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Rule="auto" w:line="240" w:after="0"/>
        <w:widowControl w:val="off"/>
        <w:tabs>
          <w:tab w:val="left" w:pos="4140" w:leader="none"/>
        </w:tabs>
        <w:rPr>
          <w:rFonts w:ascii="Times New Roman" w:hAnsi="Times New Roman"/>
          <w:b/>
          <w:sz w:val="24"/>
          <w:szCs w:val="24"/>
        </w:rPr>
      </w:pPr>
      <w:r>
        <w:rPr>
          <w:rFonts w:ascii="Times New Roman" w:hAnsi="Times New Roman"/>
          <w:b/>
          <w:sz w:val="24"/>
          <w:szCs w:val="24"/>
        </w:rPr>
        <w:t xml:space="preserve">Контракт №</w:t>
      </w:r>
      <w:r>
        <w:rPr>
          <w:rFonts w:ascii="Times New Roman" w:hAnsi="Times New Roman"/>
          <w:b/>
          <w:sz w:val="24"/>
          <w:szCs w:val="24"/>
        </w:rPr>
        <w:t xml:space="preserve"> </w:t>
      </w:r>
      <w:r>
        <w:rPr>
          <w:rFonts w:ascii="Times New Roman" w:hAnsi="Times New Roman"/>
          <w:b/>
          <w:sz w:val="24"/>
          <w:szCs w:val="24"/>
        </w:rPr>
        <w:t xml:space="preserve">_________</w:t>
      </w:r>
      <w:r/>
    </w:p>
    <w:p>
      <w:pPr>
        <w:jc w:val="center"/>
        <w:spacing w:lineRule="auto" w:line="240" w:after="0"/>
        <w:rPr>
          <w:rFonts w:ascii="Times New Roman" w:hAnsi="Times New Roman"/>
          <w:b/>
          <w:sz w:val="24"/>
          <w:szCs w:val="24"/>
        </w:rPr>
      </w:pPr>
      <w:r>
        <w:rPr>
          <w:rFonts w:ascii="Times New Roman" w:hAnsi="Times New Roman"/>
          <w:b/>
          <w:sz w:val="24"/>
          <w:szCs w:val="24"/>
        </w:rPr>
        <w:t xml:space="preserve">на выполнение работ по сохранению </w:t>
      </w:r>
      <w:r>
        <w:rPr>
          <w:rFonts w:ascii="Times New Roman" w:hAnsi="Times New Roman"/>
          <w:b/>
          <w:sz w:val="24"/>
          <w:szCs w:val="24"/>
        </w:rPr>
        <w:t xml:space="preserve">(благоустройству) </w:t>
      </w:r>
      <w:r/>
    </w:p>
    <w:p>
      <w:pPr>
        <w:jc w:val="center"/>
        <w:spacing w:lineRule="auto" w:line="240" w:after="0"/>
        <w:rPr>
          <w:rFonts w:ascii="Times New Roman" w:hAnsi="Times New Roman"/>
          <w:b/>
          <w:sz w:val="24"/>
          <w:szCs w:val="24"/>
        </w:rPr>
      </w:pPr>
      <w:r>
        <w:rPr>
          <w:rFonts w:ascii="Times New Roman" w:hAnsi="Times New Roman"/>
          <w:b/>
          <w:sz w:val="24"/>
          <w:szCs w:val="24"/>
        </w:rPr>
        <w:t xml:space="preserve">с приспособлением под современное использование объекта культурного наследия федерального значения "Парк", 2-я пол. XIX в., входящего в состав объекта культурного наследия федерального значения "Усадьба "Высокое", </w:t>
      </w:r>
      <w:r/>
    </w:p>
    <w:p>
      <w:pPr>
        <w:jc w:val="center"/>
        <w:spacing w:lineRule="auto" w:line="240" w:after="0"/>
        <w:rPr>
          <w:rFonts w:ascii="Times New Roman" w:hAnsi="Times New Roman"/>
          <w:b/>
          <w:sz w:val="24"/>
          <w:szCs w:val="24"/>
        </w:rPr>
      </w:pPr>
      <w:r>
        <w:rPr>
          <w:rFonts w:ascii="Times New Roman" w:hAnsi="Times New Roman"/>
          <w:b/>
          <w:sz w:val="24"/>
          <w:szCs w:val="24"/>
        </w:rPr>
        <w:t xml:space="preserve">2-я пол. XIX в. (Смоленская область), расположенного в Смоленской</w:t>
      </w:r>
      <w:r>
        <w:rPr>
          <w:rFonts w:ascii="Times New Roman" w:hAnsi="Times New Roman"/>
          <w:b/>
          <w:sz w:val="24"/>
          <w:szCs w:val="24"/>
        </w:rPr>
        <w:t xml:space="preserve"> области, Новодугинский район, с. Высокое </w:t>
      </w:r>
      <w:r/>
    </w:p>
    <w:p>
      <w:pPr>
        <w:jc w:val="center"/>
        <w:spacing w:lineRule="auto" w:line="240" w:after="0"/>
        <w:rPr>
          <w:rFonts w:ascii="Times New Roman" w:hAnsi="Times New Roman"/>
          <w:b/>
          <w:sz w:val="24"/>
          <w:szCs w:val="24"/>
        </w:rPr>
      </w:pPr>
      <w:r>
        <w:rPr>
          <w:rFonts w:ascii="Times New Roman" w:hAnsi="Times New Roman"/>
          <w:b/>
          <w:sz w:val="24"/>
          <w:szCs w:val="24"/>
        </w:rPr>
      </w:r>
      <w:r/>
    </w:p>
    <w:p>
      <w:pPr>
        <w:jc w:val="center"/>
        <w:spacing w:lineRule="auto" w:line="240" w:after="0"/>
        <w:rPr>
          <w:rFonts w:ascii="Times New Roman" w:hAnsi="Times New Roman"/>
          <w:b/>
          <w:sz w:val="24"/>
          <w:szCs w:val="24"/>
        </w:rPr>
      </w:pPr>
      <w:r>
        <w:rPr>
          <w:rFonts w:ascii="Times New Roman" w:hAnsi="Times New Roman"/>
          <w:b/>
          <w:sz w:val="24"/>
          <w:szCs w:val="24"/>
        </w:rPr>
        <w:t xml:space="preserve">ИКЗ: </w:t>
      </w:r>
      <w:r>
        <w:rPr>
          <w:rFonts w:ascii="Times New Roman" w:hAnsi="Times New Roman"/>
          <w:b/>
          <w:sz w:val="24"/>
          <w:szCs w:val="24"/>
        </w:rPr>
        <w:t xml:space="preserve">252673001093367300100100100014299243</w:t>
      </w:r>
      <w:r>
        <w:rPr>
          <w:rFonts w:ascii="Times New Roman" w:hAnsi="Times New Roman"/>
          <w:b/>
          <w:sz w:val="24"/>
          <w:szCs w:val="24"/>
        </w:rPr>
      </w:r>
      <w:r/>
    </w:p>
    <w:p>
      <w:pPr>
        <w:spacing w:lineRule="auto" w:line="240" w:after="0"/>
        <w:widowControl w:val="off"/>
        <w:rPr>
          <w:rFonts w:ascii="Times New Roman" w:hAnsi="Times New Roman"/>
          <w:sz w:val="24"/>
          <w:szCs w:val="24"/>
        </w:rPr>
      </w:pPr>
      <w:r>
        <w:rPr>
          <w:rFonts w:ascii="Times New Roman" w:hAnsi="Times New Roman"/>
          <w:sz w:val="24"/>
          <w:szCs w:val="24"/>
        </w:rPr>
      </w:r>
      <w:r/>
    </w:p>
    <w:p>
      <w:pPr>
        <w:spacing w:lineRule="auto" w:line="240" w:after="0"/>
        <w:widowControl w:val="off"/>
        <w:rPr>
          <w:rFonts w:ascii="Times New Roman" w:hAnsi="Times New Roman"/>
          <w:sz w:val="24"/>
          <w:szCs w:val="24"/>
        </w:rPr>
      </w:pPr>
      <w:r>
        <w:rPr>
          <w:rFonts w:ascii="Times New Roman" w:hAnsi="Times New Roman"/>
          <w:sz w:val="24"/>
          <w:szCs w:val="24"/>
        </w:rPr>
        <w:t xml:space="preserve">г. Смоленск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_____</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______</w:t>
      </w:r>
      <w:r>
        <w:rPr>
          <w:rFonts w:ascii="Times New Roman" w:hAnsi="Times New Roman"/>
          <w:sz w:val="24"/>
          <w:szCs w:val="24"/>
        </w:rPr>
        <w:t xml:space="preserve"> 20</w:t>
      </w:r>
      <w:r>
        <w:rPr>
          <w:rFonts w:ascii="Times New Roman" w:hAnsi="Times New Roman"/>
          <w:sz w:val="24"/>
          <w:szCs w:val="24"/>
        </w:rPr>
        <w:t xml:space="preserve">2</w:t>
      </w:r>
      <w:r>
        <w:rPr>
          <w:rFonts w:ascii="Times New Roman" w:hAnsi="Times New Roman"/>
          <w:sz w:val="24"/>
          <w:szCs w:val="24"/>
        </w:rPr>
        <w:t xml:space="preserve">5</w:t>
      </w:r>
      <w:r>
        <w:rPr>
          <w:rFonts w:ascii="Times New Roman" w:hAnsi="Times New Roman"/>
          <w:sz w:val="24"/>
          <w:szCs w:val="24"/>
        </w:rPr>
        <w:t xml:space="preserve"> </w:t>
      </w:r>
      <w:r>
        <w:rPr>
          <w:rFonts w:ascii="Times New Roman" w:hAnsi="Times New Roman"/>
          <w:sz w:val="24"/>
          <w:szCs w:val="24"/>
        </w:rPr>
        <w:t xml:space="preserve">г.</w:t>
      </w:r>
      <w:r/>
    </w:p>
    <w:p>
      <w:pPr>
        <w:ind w:firstLine="567"/>
        <w:jc w:val="center"/>
        <w:spacing w:lineRule="auto" w:line="240" w:after="0"/>
        <w:widowControl w:val="off"/>
        <w:rPr>
          <w:rFonts w:ascii="Times New Roman" w:hAnsi="Times New Roman"/>
          <w:sz w:val="24"/>
          <w:szCs w:val="24"/>
        </w:rPr>
      </w:pPr>
      <w:r>
        <w:rPr>
          <w:rFonts w:ascii="Times New Roman" w:hAnsi="Times New Roman"/>
          <w:sz w:val="24"/>
          <w:szCs w:val="24"/>
        </w:rPr>
      </w:r>
      <w:r/>
    </w:p>
    <w:p>
      <w:pPr>
        <w:pStyle w:val="868"/>
        <w:ind w:firstLine="567"/>
        <w:jc w:val="both"/>
        <w:rPr>
          <w:rFonts w:ascii="Times New Roman" w:hAnsi="Times New Roman" w:cs="Times New Roman"/>
          <w:sz w:val="24"/>
          <w:szCs w:val="24"/>
        </w:rPr>
      </w:pPr>
      <w:r>
        <w:rPr>
          <w:rFonts w:ascii="Times New Roman" w:hAnsi="Times New Roman" w:cs="Times New Roman"/>
          <w:b/>
          <w:sz w:val="24"/>
          <w:szCs w:val="24"/>
        </w:rPr>
        <w:t xml:space="preserve">Областное государственное бюджетное учреждение культуры «Смоленский государственный музей-заповедник»</w:t>
      </w:r>
      <w:r>
        <w:rPr>
          <w:rFonts w:ascii="Times New Roman" w:hAnsi="Times New Roman" w:cs="Times New Roman"/>
          <w:b/>
          <w:i/>
          <w:sz w:val="24"/>
          <w:szCs w:val="24"/>
        </w:rPr>
        <w:t xml:space="preserve"> </w:t>
      </w:r>
      <w:r>
        <w:rPr>
          <w:rFonts w:ascii="Times New Roman" w:hAnsi="Times New Roman" w:cs="Times New Roman"/>
          <w:b/>
          <w:color w:val="000000"/>
          <w:sz w:val="24"/>
          <w:szCs w:val="24"/>
        </w:rPr>
        <w:t xml:space="preserve">(ОГБУК «Смоленский государственный музей-заповедник»)</w:t>
      </w:r>
      <w:r>
        <w:rPr>
          <w:rFonts w:ascii="Times New Roman" w:hAnsi="Times New Roman" w:cs="Times New Roman"/>
          <w:sz w:val="24"/>
          <w:szCs w:val="24"/>
        </w:rPr>
        <w:t xml:space="preserve">, именуемое в дальнейшем «Заказчик», в лице</w:t>
      </w:r>
      <w:r>
        <w:rPr>
          <w:rFonts w:ascii="Times New Roman" w:hAnsi="Times New Roman" w:cs="Times New Roman"/>
          <w:sz w:val="24"/>
          <w:szCs w:val="24"/>
        </w:rPr>
        <w:t xml:space="preserve"> директора Орловой Тамары Васильевны</w:t>
      </w:r>
      <w:r>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 xml:space="preserve">Устава</w:t>
      </w:r>
      <w:r>
        <w:rPr>
          <w:rFonts w:ascii="Times New Roman" w:hAnsi="Times New Roman" w:cs="Times New Roman"/>
          <w:sz w:val="24"/>
          <w:szCs w:val="24"/>
        </w:rPr>
        <w:t xml:space="preserve">, с одной стороны, и </w:t>
      </w:r>
      <w:r>
        <w:rPr>
          <w:rFonts w:ascii="Times New Roman" w:hAnsi="Times New Roman" w:cs="Times New Roman"/>
          <w:sz w:val="24"/>
          <w:szCs w:val="24"/>
        </w:rPr>
        <w:t xml:space="preserve">________________________________________________</w:t>
      </w:r>
      <w:r>
        <w:rPr>
          <w:rFonts w:ascii="Times New Roman" w:hAnsi="Times New Roman" w:cs="Times New Roman"/>
          <w:sz w:val="24"/>
          <w:szCs w:val="24"/>
        </w:rPr>
        <w:t xml:space="preserve">, именуемый в дальнейшем Исполнитель, в лице </w:t>
      </w:r>
      <w:r>
        <w:rPr>
          <w:rFonts w:ascii="Times New Roman" w:hAnsi="Times New Roman" w:cs="Times New Roman"/>
          <w:sz w:val="24"/>
          <w:szCs w:val="24"/>
        </w:rPr>
        <w:t xml:space="preserve">_________________________,</w:t>
      </w:r>
      <w:r>
        <w:rPr>
          <w:rFonts w:ascii="Times New Roman" w:hAnsi="Times New Roman" w:cs="Times New Roman"/>
          <w:sz w:val="18"/>
          <w:szCs w:val="18"/>
        </w:rPr>
        <w:t xml:space="preserve"> </w:t>
      </w:r>
      <w:r>
        <w:rPr>
          <w:rFonts w:ascii="Times New Roman" w:hAnsi="Times New Roman" w:cs="Times New Roman"/>
          <w:sz w:val="24"/>
          <w:szCs w:val="24"/>
        </w:rPr>
        <w:t xml:space="preserve">действующего на основании</w:t>
      </w:r>
      <w:r>
        <w:rPr>
          <w:rFonts w:ascii="Times New Roman" w:hAnsi="Times New Roman" w:cs="Times New Roman"/>
          <w:sz w:val="24"/>
          <w:szCs w:val="24"/>
        </w:rPr>
        <w:t xml:space="preserve"> </w:t>
      </w:r>
      <w:r>
        <w:rPr>
          <w:rFonts w:ascii="Times New Roman" w:hAnsi="Times New Roman" w:cs="Times New Roman"/>
          <w:sz w:val="24"/>
          <w:szCs w:val="24"/>
        </w:rPr>
        <w:t xml:space="preserve">______________________</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с другой стороны, вместе именуемые в дальнейшем стороны, заключили по результатам проведенного открытого конкурса в электронной форме (</w:t>
      </w:r>
      <w:r>
        <w:rPr>
          <w:rFonts w:ascii="Times New Roman" w:hAnsi="Times New Roman" w:cs="Times New Roman"/>
          <w:sz w:val="24"/>
          <w:szCs w:val="24"/>
        </w:rPr>
        <w:t xml:space="preserve">протокол №</w:t>
      </w:r>
      <w:r>
        <w:rPr>
          <w:rFonts w:ascii="Times New Roman" w:hAnsi="Times New Roman" w:cs="Times New Roman"/>
          <w:sz w:val="24"/>
          <w:szCs w:val="24"/>
        </w:rPr>
        <w:t xml:space="preserve"> </w:t>
      </w:r>
      <w:r>
        <w:rPr>
          <w:rFonts w:ascii="Times New Roman" w:hAnsi="Times New Roman" w:cs="Times New Roman"/>
          <w:sz w:val="24"/>
          <w:szCs w:val="24"/>
        </w:rPr>
        <w:t xml:space="preserve">____________________________________</w:t>
      </w:r>
      <w:r>
        <w:rPr>
          <w:rFonts w:ascii="Times New Roman" w:hAnsi="Times New Roman" w:cs="Times New Roman"/>
          <w:sz w:val="24"/>
          <w:szCs w:val="24"/>
        </w:rPr>
        <w:t xml:space="preserve">)  настоящий контракт (далее – Контракт) о нижеследующем:</w:t>
      </w:r>
      <w:r/>
    </w:p>
    <w:p>
      <w:pPr>
        <w:pStyle w:val="926"/>
        <w:ind w:firstLine="567"/>
        <w:rPr>
          <w:lang w:eastAsia="zh-CN"/>
        </w:rPr>
      </w:pPr>
      <w:r>
        <w:rPr>
          <w:lang w:eastAsia="zh-CN"/>
        </w:rPr>
      </w:r>
      <w:r/>
    </w:p>
    <w:p>
      <w:pPr>
        <w:jc w:val="center"/>
        <w:spacing w:lineRule="auto" w:line="240" w:after="0"/>
        <w:widowControl w:val="off"/>
        <w:rPr>
          <w:rFonts w:ascii="Times New Roman" w:hAnsi="Times New Roman"/>
          <w:b/>
          <w:sz w:val="24"/>
          <w:szCs w:val="24"/>
        </w:rPr>
      </w:pPr>
      <w:r>
        <w:rPr>
          <w:rFonts w:ascii="Times New Roman" w:hAnsi="Times New Roman"/>
          <w:b/>
          <w:sz w:val="24"/>
          <w:szCs w:val="24"/>
        </w:rPr>
        <w:t xml:space="preserve">1. ПРЕДМЕТ КОНТРАКТА</w:t>
      </w:r>
      <w:r/>
    </w:p>
    <w:p>
      <w:pPr>
        <w:jc w:val="center"/>
        <w:spacing w:lineRule="auto" w:line="240" w:after="0"/>
        <w:widowControl w:val="off"/>
        <w:rPr>
          <w:rFonts w:ascii="Times New Roman" w:hAnsi="Times New Roman"/>
          <w:b/>
          <w:sz w:val="24"/>
          <w:szCs w:val="24"/>
        </w:rPr>
      </w:pPr>
      <w:r>
        <w:rPr>
          <w:rFonts w:ascii="Times New Roman" w:hAnsi="Times New Roman"/>
          <w:b/>
          <w:sz w:val="24"/>
          <w:szCs w:val="24"/>
        </w:rPr>
      </w:r>
      <w:r/>
    </w:p>
    <w:p>
      <w:pPr>
        <w:jc w:val="both"/>
        <w:spacing w:lineRule="auto" w:line="240" w:after="0"/>
        <w:widowControl w:val="off"/>
        <w:rPr>
          <w:rFonts w:ascii="Times New Roman" w:hAnsi="Times New Roman"/>
          <w:bCs/>
          <w:sz w:val="24"/>
          <w:szCs w:val="24"/>
        </w:rPr>
      </w:pPr>
      <w:r>
        <w:rPr>
          <w:rFonts w:ascii="Times New Roman" w:hAnsi="Times New Roman"/>
          <w:sz w:val="24"/>
          <w:szCs w:val="24"/>
        </w:rPr>
        <w:tab/>
      </w:r>
      <w:r>
        <w:rPr>
          <w:rFonts w:ascii="Times New Roman" w:hAnsi="Times New Roman"/>
          <w:sz w:val="24"/>
          <w:szCs w:val="24"/>
        </w:rPr>
        <w:t xml:space="preserve">1.1. Заказчик поручает, а Подрядчик принимает на себя обязательства по выполнению работ </w:t>
      </w:r>
      <w:r>
        <w:rPr>
          <w:rFonts w:ascii="Times New Roman" w:hAnsi="Times New Roman"/>
          <w:sz w:val="24"/>
          <w:szCs w:val="24"/>
        </w:rPr>
        <w:t xml:space="preserve">по сохранению (благоустройству) с приспособлением под современное использование объекта культурно</w:t>
      </w:r>
      <w:r>
        <w:rPr>
          <w:rFonts w:ascii="Times New Roman" w:hAnsi="Times New Roman"/>
          <w:sz w:val="24"/>
          <w:szCs w:val="24"/>
        </w:rPr>
        <w:t xml:space="preserve">го наследия федерального значения "Парк", 2-я пол. XIX в., входящего в состав объекта культурного наследия федерального значения "Усадьба "Высокое", 2-я пол. XIX в. (Смоленская область), расположенного в Смоленской области, Новодугинский район, с. Высокое </w:t>
      </w:r>
      <w:r>
        <w:rPr>
          <w:rFonts w:ascii="Times New Roman" w:hAnsi="Times New Roman"/>
          <w:sz w:val="24"/>
          <w:szCs w:val="24"/>
        </w:rPr>
        <w:t xml:space="preserve">(далее – Объект), Заказчик обязуется оплатить указанные выше работы в </w:t>
      </w:r>
      <w:r>
        <w:rPr>
          <w:rFonts w:ascii="Times New Roman" w:hAnsi="Times New Roman"/>
          <w:bCs/>
          <w:sz w:val="24"/>
          <w:szCs w:val="24"/>
        </w:rPr>
        <w:t xml:space="preserve">соответствии с положениями настоящего Контракта.</w:t>
      </w:r>
      <w:r/>
    </w:p>
    <w:p>
      <w:pPr>
        <w:jc w:val="both"/>
        <w:spacing w:lineRule="auto" w:line="240" w:after="0"/>
        <w:rPr>
          <w:rFonts w:ascii="Times New Roman" w:hAnsi="Times New Roman" w:eastAsia="Times New Roman"/>
          <w:sz w:val="24"/>
          <w:szCs w:val="24"/>
        </w:rPr>
      </w:pPr>
      <w:r>
        <w:rPr>
          <w:rFonts w:ascii="Times New Roman" w:hAnsi="Times New Roman"/>
          <w:bCs/>
          <w:sz w:val="24"/>
          <w:szCs w:val="24"/>
        </w:rPr>
        <w:tab/>
      </w:r>
      <w:r>
        <w:rPr>
          <w:rFonts w:ascii="Times New Roman" w:hAnsi="Times New Roman"/>
          <w:bCs/>
          <w:sz w:val="24"/>
          <w:szCs w:val="24"/>
        </w:rPr>
        <w:t xml:space="preserve">1.2. Работы по настоящему Контракту выполняются</w:t>
      </w:r>
      <w:r>
        <w:rPr>
          <w:rFonts w:ascii="Times New Roman" w:hAnsi="Times New Roman" w:eastAsia="Times New Roman"/>
          <w:sz w:val="24"/>
          <w:szCs w:val="24"/>
        </w:rPr>
        <w:t xml:space="preserve">:</w:t>
      </w:r>
      <w:r/>
    </w:p>
    <w:p>
      <w:pPr>
        <w:jc w:val="both"/>
        <w:spacing w:lineRule="auto" w:line="240" w:after="0"/>
        <w:rPr>
          <w:rFonts w:ascii="Times New Roman" w:hAnsi="Times New Roman"/>
          <w:bCs/>
          <w:color w:val="000000"/>
          <w:sz w:val="24"/>
          <w:szCs w:val="24"/>
        </w:rPr>
      </w:pPr>
      <w:r>
        <w:rPr>
          <w:rFonts w:ascii="Times New Roman" w:hAnsi="Times New Roman"/>
          <w:bCs/>
          <w:sz w:val="24"/>
          <w:szCs w:val="24"/>
        </w:rPr>
        <w:tab/>
      </w:r>
      <w:r>
        <w:rPr>
          <w:rFonts w:ascii="Times New Roman" w:hAnsi="Times New Roman"/>
          <w:bCs/>
          <w:sz w:val="24"/>
          <w:szCs w:val="24"/>
        </w:rPr>
        <w:t xml:space="preserve">- на основании разрешения, выданного органом охраны объекта культурного наследия на </w:t>
      </w:r>
      <w:r>
        <w:rPr>
          <w:rFonts w:ascii="Times New Roman" w:hAnsi="Times New Roman"/>
          <w:bCs/>
          <w:color w:val="000000" w:themeColor="text1"/>
          <w:sz w:val="24"/>
          <w:szCs w:val="24"/>
        </w:rPr>
        <w:t xml:space="preserve">проведение работ, указанных в пункте 1.1 Контракта;</w:t>
      </w:r>
      <w:r/>
    </w:p>
    <w:p>
      <w:pPr>
        <w:jc w:val="both"/>
        <w:spacing w:lineRule="auto" w:line="240" w:after="0"/>
        <w:rPr>
          <w:rFonts w:ascii="Times New Roman" w:hAnsi="Times New Roman"/>
          <w:bCs/>
          <w:color w:val="000000"/>
          <w:sz w:val="24"/>
          <w:szCs w:val="24"/>
        </w:rPr>
      </w:pPr>
      <w:r>
        <w:rPr>
          <w:rFonts w:ascii="Times New Roman" w:hAnsi="Times New Roman"/>
          <w:bCs/>
          <w:color w:val="000000" w:themeColor="text1"/>
          <w:sz w:val="24"/>
          <w:szCs w:val="24"/>
        </w:rPr>
        <w:tab/>
      </w:r>
      <w:r>
        <w:rPr>
          <w:rFonts w:ascii="Times New Roman" w:hAnsi="Times New Roman"/>
          <w:bCs/>
          <w:color w:val="000000" w:themeColor="text1"/>
          <w:sz w:val="24"/>
          <w:szCs w:val="24"/>
        </w:rPr>
        <w:t xml:space="preserve">- в соответствии с проектной документацией, согласованной в установленном порядке соо</w:t>
      </w:r>
      <w:r>
        <w:rPr>
          <w:rFonts w:ascii="Times New Roman" w:hAnsi="Times New Roman"/>
          <w:bCs/>
          <w:color w:val="000000" w:themeColor="text1"/>
          <w:sz w:val="24"/>
          <w:szCs w:val="24"/>
        </w:rPr>
        <w:t xml:space="preserve">тветствующим органом охраны памятников, Описанием объекта закупки (Приложение № 2                 к Контракту), Графиком исполнения Контракта (Приложение № 3 к Контракту),                        Сметой с приложением Сводного сметного расчета (Приложение № </w:t>
      </w:r>
      <w:r>
        <w:rPr>
          <w:rFonts w:ascii="Times New Roman" w:hAnsi="Times New Roman"/>
          <w:bCs/>
          <w:color w:val="000000" w:themeColor="text1"/>
          <w:sz w:val="24"/>
          <w:szCs w:val="24"/>
        </w:rPr>
        <w:t xml:space="preserve">5</w:t>
      </w:r>
      <w:r>
        <w:rPr>
          <w:rFonts w:ascii="Times New Roman" w:hAnsi="Times New Roman"/>
          <w:bCs/>
          <w:color w:val="000000" w:themeColor="text1"/>
          <w:sz w:val="24"/>
          <w:szCs w:val="24"/>
        </w:rPr>
        <w:t xml:space="preserve"> к Контракту); </w:t>
      </w:r>
      <w:r/>
    </w:p>
    <w:p>
      <w:pPr>
        <w:jc w:val="both"/>
        <w:spacing w:lineRule="auto" w:line="240" w:after="0"/>
        <w:tabs>
          <w:tab w:val="left" w:pos="0" w:leader="none"/>
        </w:tabs>
        <w:rPr>
          <w:rFonts w:ascii="Times New Roman" w:hAnsi="Times New Roman"/>
          <w:bCs/>
          <w:color w:val="000000"/>
          <w:sz w:val="24"/>
          <w:szCs w:val="24"/>
        </w:rPr>
      </w:pPr>
      <w:r>
        <w:rPr>
          <w:rFonts w:ascii="Times New Roman" w:hAnsi="Times New Roman"/>
          <w:bCs/>
          <w:color w:val="000000" w:themeColor="text1"/>
          <w:sz w:val="24"/>
          <w:szCs w:val="24"/>
        </w:rPr>
        <w:tab/>
      </w:r>
      <w:r>
        <w:rPr>
          <w:rFonts w:ascii="Times New Roman" w:hAnsi="Times New Roman"/>
          <w:bCs/>
          <w:color w:val="000000" w:themeColor="text1"/>
          <w:sz w:val="24"/>
          <w:szCs w:val="24"/>
        </w:rPr>
        <w:t xml:space="preserve">- в соответствии с согласованным Сторонами Графиком производства работ (Приложение № 1</w:t>
      </w:r>
      <w:r>
        <w:rPr>
          <w:rFonts w:ascii="Times New Roman" w:hAnsi="Times New Roman"/>
          <w:bCs/>
          <w:color w:val="000000" w:themeColor="text1"/>
          <w:sz w:val="24"/>
          <w:szCs w:val="24"/>
        </w:rPr>
        <w:t xml:space="preserve">1</w:t>
      </w:r>
      <w:r>
        <w:rPr>
          <w:rFonts w:ascii="Times New Roman" w:hAnsi="Times New Roman"/>
          <w:bCs/>
          <w:color w:val="000000" w:themeColor="text1"/>
          <w:sz w:val="24"/>
          <w:szCs w:val="24"/>
        </w:rPr>
        <w:t xml:space="preserve"> к Контракту), определяющим виды, содержание и сроки производства работ;</w:t>
      </w:r>
      <w:r/>
    </w:p>
    <w:p>
      <w:pPr>
        <w:jc w:val="both"/>
        <w:spacing w:lineRule="auto" w:line="240" w:after="0"/>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 xml:space="preserve">- в соответствии с требованиями и правилами, установленными законодательством Российской Федерации в области сохранения объектов к</w:t>
      </w:r>
      <w:r>
        <w:rPr>
          <w:rFonts w:ascii="Times New Roman" w:hAnsi="Times New Roman"/>
          <w:bCs/>
          <w:sz w:val="24"/>
          <w:szCs w:val="24"/>
        </w:rPr>
        <w:t xml:space="preserve">ультурного наследия, в том числе государственными стандартами, строительными и реставрационными нормами и правилами в части регулирования производства работ по сохранению объектов культурного наследия, а также организации работ на производственной площадке</w:t>
      </w:r>
      <w:r>
        <w:rPr>
          <w:rFonts w:ascii="Times New Roman" w:hAnsi="Times New Roman"/>
          <w:bCs/>
          <w:sz w:val="24"/>
          <w:szCs w:val="24"/>
        </w:rPr>
        <w:t xml:space="preserve">.</w:t>
      </w:r>
      <w:r/>
    </w:p>
    <w:p>
      <w:pPr>
        <w:jc w:val="both"/>
        <w:spacing w:lineRule="auto" w:line="240" w:after="0"/>
        <w:widowControl w:val="off"/>
        <w:rPr>
          <w:rFonts w:ascii="Times New Roman" w:hAnsi="Times New Roman"/>
          <w:bCs/>
          <w:sz w:val="24"/>
          <w:szCs w:val="24"/>
        </w:rPr>
      </w:pPr>
      <w:r>
        <w:rPr>
          <w:rFonts w:ascii="Times New Roman" w:hAnsi="Times New Roman"/>
          <w:sz w:val="24"/>
          <w:szCs w:val="24"/>
        </w:rPr>
        <w:tab/>
      </w:r>
      <w:r>
        <w:rPr>
          <w:rFonts w:ascii="Times New Roman" w:hAnsi="Times New Roman"/>
          <w:sz w:val="24"/>
          <w:szCs w:val="24"/>
        </w:rPr>
        <w:t xml:space="preserve">1.3</w:t>
      </w:r>
      <w:r>
        <w:rPr>
          <w:rFonts w:ascii="Times New Roman" w:hAnsi="Times New Roman"/>
          <w:bCs/>
          <w:sz w:val="24"/>
          <w:szCs w:val="24"/>
        </w:rPr>
        <w:t xml:space="preserve">. Об</w:t>
      </w:r>
      <w:r>
        <w:rPr>
          <w:rFonts w:ascii="Times New Roman" w:hAnsi="Times New Roman"/>
          <w:bCs/>
          <w:sz w:val="24"/>
          <w:szCs w:val="24"/>
        </w:rPr>
        <w:t xml:space="preserve">язательными условиями выполнения работ по Контракту является наличие                   у Подрядчика действующей лицензии на осуществление деятельности по сохранению объектов культурного наследия (памятников истории и культуры) народов Российской Федерации.</w:t>
      </w:r>
      <w:r/>
    </w:p>
    <w:p>
      <w:pPr>
        <w:jc w:val="both"/>
        <w:spacing w:lineRule="auto" w:line="240" w:after="0"/>
        <w:widowControl w:val="off"/>
        <w:rPr>
          <w:rFonts w:ascii="Times New Roman" w:hAnsi="Times New Roman"/>
          <w:bCs/>
          <w:color w:val="000000"/>
          <w:sz w:val="24"/>
          <w:szCs w:val="24"/>
        </w:rPr>
      </w:pPr>
      <w:r>
        <w:rPr>
          <w:rFonts w:ascii="Times New Roman" w:hAnsi="Times New Roman"/>
          <w:bCs/>
          <w:color w:val="000000" w:themeColor="text1"/>
          <w:sz w:val="24"/>
          <w:szCs w:val="24"/>
        </w:rPr>
        <w:tab/>
      </w:r>
      <w:r>
        <w:rPr>
          <w:rFonts w:ascii="Times New Roman" w:hAnsi="Times New Roman"/>
          <w:bCs/>
          <w:color w:val="000000" w:themeColor="text1"/>
          <w:sz w:val="24"/>
          <w:szCs w:val="24"/>
        </w:rPr>
        <w:t xml:space="preserve">1.4. Содержание, виды и сроки выполнения работ по Контракту определяются в соответствии с согласованным сторонами Графиком исполнения Контракта, являющимся </w:t>
      </w:r>
      <w:r>
        <w:rPr>
          <w:rFonts w:ascii="Times New Roman" w:hAnsi="Times New Roman"/>
          <w:bCs/>
          <w:color w:val="000000" w:themeColor="text1"/>
          <w:sz w:val="24"/>
          <w:szCs w:val="24"/>
        </w:rPr>
        <w:t xml:space="preserve">неотъемлемой частью Контракта (Приложение № 3 к Контракту).</w:t>
      </w:r>
      <w:r/>
    </w:p>
    <w:p>
      <w:pPr>
        <w:jc w:val="both"/>
        <w:spacing w:lineRule="auto" w:line="240" w:after="0"/>
        <w:widowControl w:val="off"/>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 xml:space="preserve">1.5. Работы по сохранению объектов культурного наследия, включенных в реестр,                или выявленных объектов культурного наследия проводятся физическими лицами, аттестованными федеральным органом охраны объектов культурного наследия</w:t>
      </w:r>
      <w:r>
        <w:rPr>
          <w:rFonts w:ascii="Times New Roman" w:hAnsi="Times New Roman"/>
          <w:bCs/>
          <w:sz w:val="24"/>
          <w:szCs w:val="24"/>
        </w:rPr>
        <w:t xml:space="preserve"> </w:t>
      </w:r>
      <w:r>
        <w:rPr>
          <w:rFonts w:ascii="Times New Roman" w:hAnsi="Times New Roman"/>
          <w:bCs/>
          <w:sz w:val="24"/>
          <w:szCs w:val="24"/>
        </w:rPr>
        <w:t xml:space="preserve">в установленном им порядке, состоящими в трудовых отношениях с юридическими лицами или индивиду</w:t>
      </w:r>
      <w:r>
        <w:rPr>
          <w:rFonts w:ascii="Times New Roman" w:hAnsi="Times New Roman"/>
          <w:bCs/>
          <w:sz w:val="24"/>
          <w:szCs w:val="24"/>
        </w:rPr>
        <w:t xml:space="preserve">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 а также физическими лицами, аттестованными федеральным органом охраны объ</w:t>
      </w:r>
      <w:r>
        <w:rPr>
          <w:rFonts w:ascii="Times New Roman" w:hAnsi="Times New Roman"/>
          <w:bCs/>
          <w:sz w:val="24"/>
          <w:szCs w:val="24"/>
        </w:rPr>
        <w:t xml:space="preserve">ектов культурного наследия в установленном им порядке, являющимися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w:t>
      </w:r>
      <w:r/>
    </w:p>
    <w:p>
      <w:pPr>
        <w:spacing w:lineRule="auto" w:line="240" w:after="0"/>
        <w:widowControl w:val="off"/>
        <w:rPr>
          <w:rFonts w:ascii="Times New Roman" w:hAnsi="Times New Roman"/>
          <w:b/>
          <w:sz w:val="24"/>
          <w:szCs w:val="24"/>
        </w:rPr>
      </w:pPr>
      <w:r>
        <w:rPr>
          <w:rFonts w:ascii="Times New Roman" w:hAnsi="Times New Roman"/>
          <w:b/>
          <w:sz w:val="24"/>
          <w:szCs w:val="24"/>
        </w:rPr>
      </w:r>
      <w:r/>
    </w:p>
    <w:p>
      <w:pPr>
        <w:jc w:val="center"/>
        <w:spacing w:lineRule="auto" w:line="240" w:after="0"/>
        <w:widowControl w:val="off"/>
        <w:rPr>
          <w:rFonts w:ascii="Times New Roman" w:hAnsi="Times New Roman"/>
          <w:b/>
          <w:sz w:val="24"/>
          <w:szCs w:val="24"/>
        </w:rPr>
      </w:pPr>
      <w:r>
        <w:rPr>
          <w:rFonts w:ascii="Times New Roman" w:hAnsi="Times New Roman"/>
          <w:b/>
          <w:sz w:val="24"/>
          <w:szCs w:val="24"/>
        </w:rPr>
        <w:t xml:space="preserve">2. ЦЕНА КОНТРАКТА</w:t>
      </w:r>
      <w:r/>
    </w:p>
    <w:p>
      <w:pPr>
        <w:jc w:val="center"/>
        <w:spacing w:lineRule="auto" w:line="240" w:after="0"/>
        <w:widowControl w:val="off"/>
        <w:rPr>
          <w:rFonts w:ascii="Times New Roman" w:hAnsi="Times New Roman"/>
          <w:b/>
          <w:sz w:val="24"/>
          <w:szCs w:val="24"/>
        </w:rPr>
      </w:pPr>
      <w:r>
        <w:rPr>
          <w:rFonts w:ascii="Times New Roman" w:hAnsi="Times New Roman"/>
          <w:b/>
          <w:sz w:val="24"/>
          <w:szCs w:val="24"/>
        </w:rPr>
      </w:r>
      <w:r/>
    </w:p>
    <w:p>
      <w:pPr>
        <w:jc w:val="both"/>
        <w:spacing w:lineRule="auto" w:line="240" w:after="0"/>
        <w:shd w:val="clear" w:color="auto" w:fill="FFFFFF"/>
        <w:rPr>
          <w:rFonts w:ascii="Times New Roman" w:hAnsi="Times New Roman"/>
          <w:sz w:val="24"/>
          <w:szCs w:val="24"/>
          <w:highlight w:val="white"/>
        </w:rPr>
      </w:pPr>
      <w:r>
        <w:rPr>
          <w:rFonts w:ascii="Times New Roman" w:hAnsi="Times New Roman"/>
          <w:sz w:val="24"/>
          <w:szCs w:val="24"/>
        </w:rPr>
        <w:tab/>
      </w:r>
      <w:r>
        <w:rPr>
          <w:rFonts w:ascii="Times New Roman" w:hAnsi="Times New Roman"/>
          <w:sz w:val="24"/>
          <w:szCs w:val="24"/>
          <w:highlight w:val="white"/>
        </w:rPr>
        <w:t xml:space="preserve">2.1. </w:t>
      </w:r>
      <w:r>
        <w:rPr>
          <w:rFonts w:ascii="Times New Roman" w:hAnsi="Times New Roman"/>
          <w:sz w:val="24"/>
          <w:highlight w:val="white"/>
        </w:rPr>
        <w:t xml:space="preserve">Цена Контракта составляет_</w:t>
      </w:r>
      <w:r>
        <w:rPr>
          <w:rFonts w:ascii="Times New Roman" w:hAnsi="Times New Roman"/>
          <w:sz w:val="24"/>
          <w:highlight w:val="white"/>
          <w:shd w:val="clear" w:color="auto" w:fill="FFFFFF" w:themeFill="background1"/>
        </w:rPr>
        <w:t xml:space="preserve">______</w:t>
      </w:r>
      <w:r>
        <w:rPr>
          <w:rFonts w:ascii="Times New Roman" w:hAnsi="Times New Roman"/>
          <w:bCs/>
          <w:sz w:val="24"/>
          <w:szCs w:val="24"/>
          <w:highlight w:val="white"/>
          <w:shd w:val="clear" w:color="auto" w:fill="FFFFFF" w:themeFill="background1"/>
        </w:rPr>
        <w:t xml:space="preserve">(</w:t>
      </w:r>
      <w:r>
        <w:rPr>
          <w:rFonts w:ascii="Times New Roman" w:hAnsi="Times New Roman"/>
          <w:bCs/>
          <w:sz w:val="24"/>
          <w:szCs w:val="24"/>
          <w:highlight w:val="white"/>
          <w:shd w:val="clear" w:color="auto" w:fill="FFFFFF" w:themeFill="background1"/>
        </w:rPr>
        <w:t xml:space="preserve">_________</w:t>
      </w:r>
      <w:r>
        <w:rPr>
          <w:rFonts w:ascii="Times New Roman" w:hAnsi="Times New Roman"/>
          <w:sz w:val="24"/>
          <w:highlight w:val="white"/>
          <w:shd w:val="clear" w:color="auto" w:fill="FFFFFF" w:themeFill="background1"/>
        </w:rPr>
        <w:t xml:space="preserve">) рубл</w:t>
      </w:r>
      <w:r>
        <w:rPr>
          <w:rFonts w:ascii="Times New Roman" w:hAnsi="Times New Roman"/>
          <w:sz w:val="24"/>
          <w:highlight w:val="white"/>
          <w:shd w:val="clear" w:color="auto" w:fill="FFFFFF" w:themeFill="background1"/>
        </w:rPr>
        <w:t xml:space="preserve">ей</w:t>
      </w:r>
      <w:r>
        <w:rPr>
          <w:rFonts w:ascii="Times New Roman" w:hAnsi="Times New Roman"/>
          <w:sz w:val="24"/>
          <w:highlight w:val="white"/>
          <w:shd w:val="clear" w:color="auto" w:fill="FFFFFF" w:themeFill="background1"/>
        </w:rPr>
        <w:t xml:space="preserve"> </w:t>
      </w:r>
      <w:r>
        <w:rPr>
          <w:rFonts w:ascii="Times New Roman" w:hAnsi="Times New Roman"/>
          <w:sz w:val="24"/>
          <w:szCs w:val="24"/>
          <w:highlight w:val="white"/>
          <w:shd w:val="clear" w:color="auto" w:fill="FFFFFF" w:themeFill="background1"/>
        </w:rPr>
        <w:t xml:space="preserve">___</w:t>
      </w:r>
      <w:r>
        <w:rPr>
          <w:rFonts w:ascii="Times New Roman" w:hAnsi="Times New Roman"/>
          <w:sz w:val="24"/>
          <w:szCs w:val="24"/>
          <w:highlight w:val="white"/>
          <w:shd w:val="clear" w:color="auto" w:fill="FFFFFF" w:themeFill="background1"/>
        </w:rPr>
        <w:t xml:space="preserve"> </w:t>
      </w:r>
      <w:r>
        <w:rPr>
          <w:rFonts w:ascii="Times New Roman" w:hAnsi="Times New Roman"/>
          <w:sz w:val="24"/>
          <w:szCs w:val="24"/>
          <w:highlight w:val="white"/>
          <w:shd w:val="clear" w:color="auto" w:fill="FFFFFF" w:themeFill="background1"/>
        </w:rPr>
        <w:t xml:space="preserve">копеек</w:t>
      </w:r>
      <w:r>
        <w:rPr>
          <w:rFonts w:ascii="Times New Roman" w:hAnsi="Times New Roman"/>
          <w:sz w:val="24"/>
          <w:szCs w:val="24"/>
          <w:highlight w:val="white"/>
          <w:shd w:val="clear" w:color="auto" w:fill="FFFFFF" w:themeFill="background1"/>
        </w:rPr>
        <w:t xml:space="preserve"> (</w:t>
      </w:r>
      <w:r>
        <w:rPr>
          <w:rFonts w:ascii="Times New Roman" w:hAnsi="Times New Roman"/>
          <w:sz w:val="24"/>
          <w:szCs w:val="24"/>
          <w:highlight w:val="white"/>
          <w:shd w:val="clear" w:color="auto" w:fill="FFFFFF" w:themeFill="background1"/>
        </w:rPr>
        <w:t xml:space="preserve">НДС при наличии</w:t>
      </w:r>
      <w:r>
        <w:rPr>
          <w:rFonts w:ascii="Times New Roman" w:hAnsi="Times New Roman"/>
          <w:sz w:val="24"/>
          <w:szCs w:val="24"/>
          <w:highlight w:val="white"/>
          <w:shd w:val="clear" w:color="auto" w:fill="FFFFFF" w:themeFill="background1"/>
        </w:rPr>
        <w:t xml:space="preserve">) </w:t>
      </w:r>
      <w:r>
        <w:rPr>
          <w:rFonts w:ascii="Times New Roman" w:hAnsi="Times New Roman"/>
          <w:sz w:val="24"/>
          <w:szCs w:val="24"/>
          <w:highlight w:val="white"/>
          <w:shd w:val="clear" w:color="auto" w:fill="FFFFFF" w:themeFill="background1"/>
        </w:rPr>
        <w:t xml:space="preserve">в с</w:t>
      </w:r>
      <w:r>
        <w:rPr>
          <w:rFonts w:ascii="Times New Roman" w:hAnsi="Times New Roman"/>
          <w:sz w:val="24"/>
          <w:szCs w:val="24"/>
          <w:highlight w:val="white"/>
        </w:rPr>
        <w:t xml:space="preserve">оответствии со </w:t>
      </w:r>
      <w:r>
        <w:rPr>
          <w:rFonts w:ascii="Times New Roman" w:hAnsi="Times New Roman"/>
          <w:sz w:val="24"/>
          <w:szCs w:val="24"/>
          <w:highlight w:val="white"/>
        </w:rPr>
        <w:t xml:space="preserve">Сводным</w:t>
      </w:r>
      <w:r>
        <w:rPr>
          <w:rFonts w:ascii="Times New Roman" w:hAnsi="Times New Roman"/>
          <w:sz w:val="24"/>
          <w:szCs w:val="24"/>
          <w:highlight w:val="white"/>
        </w:rPr>
        <w:t xml:space="preserve"> </w:t>
      </w:r>
      <w:r>
        <w:rPr>
          <w:rFonts w:ascii="Times New Roman" w:hAnsi="Times New Roman"/>
          <w:sz w:val="24"/>
          <w:szCs w:val="24"/>
          <w:highlight w:val="white"/>
        </w:rPr>
        <w:t xml:space="preserve">сметным расчетом</w:t>
      </w:r>
      <w:r>
        <w:rPr>
          <w:rFonts w:ascii="Times New Roman" w:hAnsi="Times New Roman"/>
          <w:sz w:val="24"/>
          <w:szCs w:val="24"/>
          <w:highlight w:val="white"/>
        </w:rPr>
        <w:t xml:space="preserve"> </w:t>
      </w:r>
      <w:r>
        <w:rPr>
          <w:rFonts w:ascii="Times New Roman" w:hAnsi="Times New Roman"/>
          <w:sz w:val="24"/>
          <w:szCs w:val="24"/>
          <w:highlight w:val="white"/>
        </w:rPr>
        <w:t xml:space="preserve">(Приложение № </w:t>
      </w:r>
      <w:r>
        <w:rPr>
          <w:rFonts w:ascii="Times New Roman" w:hAnsi="Times New Roman"/>
          <w:sz w:val="24"/>
          <w:szCs w:val="24"/>
          <w:highlight w:val="white"/>
        </w:rPr>
        <w:t xml:space="preserve">5</w:t>
      </w:r>
      <w:r>
        <w:rPr>
          <w:rFonts w:ascii="Times New Roman" w:hAnsi="Times New Roman"/>
          <w:sz w:val="24"/>
          <w:szCs w:val="24"/>
          <w:highlight w:val="white"/>
        </w:rPr>
        <w:t xml:space="preserve"> к Контракту), являющейся неотъемлемой частью настоящего Контракта.</w:t>
      </w:r>
      <w:r>
        <w:rPr>
          <w:highlight w:val="white"/>
        </w:rPr>
      </w:r>
      <w:r/>
    </w:p>
    <w:p>
      <w:pPr>
        <w:jc w:val="both"/>
        <w:spacing w:lineRule="auto" w:line="240" w:after="0"/>
        <w:rPr>
          <w:sz w:val="24"/>
          <w:szCs w:val="24"/>
        </w:rPr>
      </w:pPr>
      <w:r>
        <w:rPr>
          <w:rFonts w:ascii="Times New Roman" w:hAnsi="Times New Roman"/>
          <w:sz w:val="24"/>
          <w:szCs w:val="24"/>
          <w:highlight w:val="white"/>
        </w:rPr>
        <w:tab/>
      </w:r>
      <w:r>
        <w:rPr>
          <w:rFonts w:ascii="Times New Roman" w:hAnsi="Times New Roman"/>
          <w:sz w:val="24"/>
          <w:szCs w:val="24"/>
          <w:highlight w:val="white"/>
        </w:rPr>
        <w:t xml:space="preserve">Цена до окончания действия настоящего Контракта остается твердой, о</w:t>
      </w:r>
      <w:r>
        <w:rPr>
          <w:rFonts w:ascii="Times New Roman" w:hAnsi="Times New Roman"/>
          <w:sz w:val="24"/>
          <w:szCs w:val="24"/>
          <w:highlight w:val="white"/>
        </w:rPr>
        <w:t xml:space="preserve">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t xml:space="preserve"> </w:t>
      </w:r>
      <w:r>
        <w:rPr>
          <w:highlight w:val="white"/>
        </w:rPr>
      </w:r>
      <w:r/>
    </w:p>
    <w:p>
      <w:pPr>
        <w:ind w:left="0" w:right="0" w:firstLine="709"/>
        <w:jc w:val="both"/>
        <w:spacing w:lineRule="auto" w:line="240" w:after="0"/>
        <w:rPr>
          <w:rFonts w:ascii="Times New Roman" w:hAnsi="Times New Roman" w:cs="Times New Roman" w:eastAsia="Times New Roman"/>
          <w:i/>
          <w:sz w:val="24"/>
          <w:szCs w:val="24"/>
          <w:highlight w:val="white"/>
        </w:rPr>
      </w:pPr>
      <w:r>
        <w:rPr>
          <w:rFonts w:ascii="Times New Roman" w:hAnsi="Times New Roman" w:cs="Times New Roman" w:eastAsia="Times New Roman"/>
          <w:i/>
          <w:sz w:val="24"/>
        </w:rPr>
      </w:r>
      <w:r>
        <w:rPr>
          <w:rFonts w:ascii="Times New Roman" w:hAnsi="Times New Roman" w:cs="Times New Roman" w:eastAsia="Times New Roman"/>
          <w:i/>
          <w:sz w:val="24"/>
        </w:rPr>
        <w:t xml:space="preserve">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w:t>
      </w:r>
      <w:r>
        <w:rPr>
          <w:rFonts w:ascii="Times New Roman" w:hAnsi="Times New Roman" w:cs="Times New Roman" w:eastAsia="Times New Roman"/>
          <w:i/>
          <w:sz w:val="24"/>
        </w:rPr>
        <w:t xml:space="preserve">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r>
        <w:rPr>
          <w:rFonts w:ascii="Times New Roman" w:hAnsi="Times New Roman" w:cs="Times New Roman" w:eastAsia="Times New Roman"/>
          <w:i/>
          <w:sz w:val="24"/>
        </w:rPr>
      </w:r>
      <w:r>
        <w:rPr>
          <w:rFonts w:ascii="Times New Roman" w:hAnsi="Times New Roman" w:cs="Times New Roman" w:eastAsia="Times New Roman"/>
          <w:i/>
          <w:sz w:val="24"/>
        </w:rP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Оплата работ по настоящему Контракту осуществляется в рублях Российской Федерации, путем безналичного перечисления Заказчиком денежных средств на счета Подрядчика, указанные в настоящем Контракте.</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2.2. Цена Контракта включает в себя стоимость работ </w:t>
      </w:r>
      <w:r>
        <w:rPr>
          <w:rFonts w:ascii="Times New Roman" w:hAnsi="Times New Roman"/>
          <w:sz w:val="24"/>
          <w:szCs w:val="24"/>
          <w:highlight w:val="white"/>
        </w:rPr>
        <w:t xml:space="preserve">по благоустройству </w:t>
      </w:r>
      <w:r>
        <w:rPr>
          <w:rFonts w:ascii="Times New Roman" w:hAnsi="Times New Roman"/>
          <w:sz w:val="24"/>
          <w:szCs w:val="24"/>
          <w:highlight w:val="white"/>
        </w:rPr>
        <w:t xml:space="preserve">и работ                   по приспособлению к современному использованию Объекта.</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2.3. 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w:t>
      </w:r>
      <w:r>
        <w:rPr>
          <w:rFonts w:ascii="Times New Roman" w:hAnsi="Times New Roman"/>
          <w:sz w:val="24"/>
          <w:szCs w:val="24"/>
          <w:highlight w:val="white"/>
        </w:rPr>
        <w:t xml:space="preserve">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 затраты на проведение </w:t>
      </w:r>
      <w:r>
        <w:rPr>
          <w:rFonts w:ascii="Times New Roman" w:hAnsi="Times New Roman"/>
          <w:sz w:val="24"/>
          <w:szCs w:val="24"/>
          <w:highlight w:val="white"/>
        </w:rPr>
        <w:t xml:space="preserve">работ по благоустройству и </w:t>
      </w:r>
      <w:r>
        <w:rPr>
          <w:rFonts w:ascii="Times New Roman" w:hAnsi="Times New Roman"/>
          <w:sz w:val="24"/>
          <w:szCs w:val="24"/>
          <w:highlight w:val="white"/>
        </w:rPr>
        <w:t xml:space="preserve">работ по приспособлению  к современному использованию;</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 стоимость всех работ согласно проектно-сметной документации, размещенной на официальном сайте единой информационной системы в информационно-телекоммуникационной сети «Интернет»; </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 транспортные расходы и получение разрешений на транспортировку грузов (если иное не предусмотрено сметой);</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 накладные расходы, сметная прибыль, лимитированные затраты;</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 стоимость понесенных Подрядчиком затрат по эксплуатации площадки для выполнения </w:t>
      </w:r>
      <w:r>
        <w:rPr>
          <w:rFonts w:ascii="Times New Roman" w:hAnsi="Times New Roman"/>
          <w:sz w:val="24"/>
          <w:szCs w:val="24"/>
          <w:highlight w:val="white"/>
          <w:shd w:val="clear" w:color="auto" w:fill="FFFFFF"/>
        </w:rPr>
        <w:t xml:space="preserve">работ сезонного характера, необходимые для функционирования площадки и </w:t>
      </w:r>
      <w:r>
        <w:rPr>
          <w:rFonts w:ascii="Times New Roman" w:hAnsi="Times New Roman"/>
          <w:sz w:val="24"/>
          <w:szCs w:val="24"/>
          <w:highlight w:val="white"/>
        </w:rPr>
        <w:t xml:space="preserve">используемого оборудования до сдачи Объекта Заказчику в установленном порядке.</w:t>
      </w:r>
      <w:r>
        <w:rPr>
          <w:highlight w:val="white"/>
        </w:rPr>
      </w:r>
      <w:r/>
    </w:p>
    <w:p>
      <w:pPr>
        <w:jc w:val="both"/>
        <w:spacing w:lineRule="auto" w:line="240" w:after="0"/>
        <w:rPr>
          <w:rFonts w:ascii="Times New Roman" w:hAnsi="Times New Roman"/>
          <w:sz w:val="24"/>
          <w:szCs w:val="24"/>
          <w:highlight w:val="white"/>
          <w:shd w:val="clear" w:color="auto" w:fill="FFFFFF"/>
        </w:rPr>
      </w:pPr>
      <w:r>
        <w:rPr>
          <w:rFonts w:ascii="Times New Roman" w:hAnsi="Times New Roman"/>
          <w:sz w:val="24"/>
          <w:szCs w:val="24"/>
          <w:highlight w:val="white"/>
        </w:rPr>
        <w:tab/>
      </w:r>
      <w:r>
        <w:rPr>
          <w:rFonts w:ascii="Times New Roman" w:hAnsi="Times New Roman"/>
          <w:sz w:val="24"/>
          <w:szCs w:val="24"/>
          <w:highlight w:val="white"/>
        </w:rPr>
        <w:t xml:space="preserve">Подрядчик полностью ознакомился со всеми условиями, которые влияют или могут повлиять на стоимость и сроки выполнения работ, убедился в характере и содержании работ, принял во внимание общие и мест</w:t>
      </w:r>
      <w:r>
        <w:rPr>
          <w:rFonts w:ascii="Times New Roman" w:hAnsi="Times New Roman"/>
          <w:sz w:val="24"/>
          <w:szCs w:val="24"/>
          <w:highlight w:val="white"/>
        </w:rPr>
        <w:t xml:space="preserve">ные условия, а именно: грунтовые, климатические, сейсмические, водные и погодные условия расположения Объекта, а также все прочие аспекты, которые могут повлиять на ход работ, учел в своих расчетах свои расходы  и прибыль, и в будущем </w:t>
      </w:r>
      <w:r>
        <w:rPr>
          <w:rFonts w:ascii="Times New Roman" w:hAnsi="Times New Roman"/>
          <w:sz w:val="24"/>
          <w:szCs w:val="24"/>
          <w:highlight w:val="white"/>
          <w:shd w:val="clear" w:color="auto" w:fill="FFFFFF"/>
        </w:rPr>
        <w:t xml:space="preserve">не будет иметь права требования иных платежей, за исключением предусмотренных в Контракте.</w:t>
      </w:r>
      <w:r>
        <w:rPr>
          <w:highlight w:val="white"/>
        </w:rPr>
      </w:r>
      <w:r/>
    </w:p>
    <w:p>
      <w:pPr>
        <w:jc w:val="both"/>
        <w:spacing w:lineRule="auto" w:line="240" w:after="0"/>
        <w:rPr>
          <w:rFonts w:ascii="Times New Roman" w:hAnsi="Times New Roman"/>
          <w:sz w:val="24"/>
          <w:szCs w:val="24"/>
          <w:highlight w:val="white"/>
          <w:shd w:val="clear" w:color="auto" w:fill="FFFFFF"/>
        </w:rPr>
      </w:pPr>
      <w:r>
        <w:rPr>
          <w:rFonts w:ascii="Times New Roman" w:hAnsi="Times New Roman"/>
          <w:sz w:val="24"/>
          <w:szCs w:val="24"/>
          <w:highlight w:val="white"/>
          <w:shd w:val="clear" w:color="auto" w:fill="FFFFFF"/>
        </w:rPr>
        <w:tab/>
      </w:r>
      <w:r>
        <w:rPr>
          <w:rFonts w:ascii="Times New Roman" w:hAnsi="Times New Roman"/>
          <w:sz w:val="24"/>
          <w:szCs w:val="24"/>
          <w:highlight w:val="white"/>
          <w:shd w:val="clear" w:color="auto" w:fill="FFFFFF"/>
        </w:rPr>
        <w:t xml:space="preserve">2.4. В случае превышения без согласия Заказчика затрат по сравнению с теми, которые учитывались при определении цены работ, Подрядчик обязуется компенсировать затраты               за счет собственных средств.</w:t>
      </w:r>
      <w:r>
        <w:rPr>
          <w:highlight w:val="white"/>
        </w:rPr>
      </w:r>
      <w:r/>
    </w:p>
    <w:p>
      <w:pPr>
        <w:jc w:val="both"/>
        <w:spacing w:lineRule="auto" w:line="240" w:after="0"/>
        <w:rPr>
          <w:rFonts w:ascii="Times New Roman" w:hAnsi="Times New Roman"/>
          <w:sz w:val="24"/>
          <w:szCs w:val="24"/>
          <w:highlight w:val="white"/>
          <w:shd w:val="clear" w:color="auto" w:fill="FFFFFF"/>
        </w:rPr>
      </w:pPr>
      <w:r>
        <w:rPr>
          <w:rFonts w:ascii="Times New Roman" w:hAnsi="Times New Roman"/>
          <w:sz w:val="24"/>
          <w:szCs w:val="24"/>
          <w:highlight w:val="white"/>
          <w:shd w:val="clear" w:color="auto" w:fill="FFFFFF"/>
        </w:rPr>
        <w:tab/>
      </w:r>
      <w:r>
        <w:rPr>
          <w:rFonts w:ascii="Times New Roman" w:hAnsi="Times New Roman"/>
          <w:sz w:val="24"/>
          <w:szCs w:val="24"/>
          <w:highlight w:val="white"/>
          <w:shd w:val="clear" w:color="auto" w:fill="FFFFFF"/>
        </w:rPr>
        <w:t xml:space="preserve">Превышение Подрядчиком объемов и стоимости Работ, произошедшее по вине Подрядчика, Заказчиком не оплачивается.</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shd w:val="clear" w:color="auto" w:fill="FFFFFF"/>
        </w:rPr>
        <w:tab/>
      </w:r>
      <w:r>
        <w:rPr>
          <w:rFonts w:ascii="Times New Roman" w:hAnsi="Times New Roman"/>
          <w:sz w:val="24"/>
          <w:szCs w:val="24"/>
          <w:highlight w:val="white"/>
          <w:shd w:val="clear" w:color="auto" w:fill="FFFFFF"/>
        </w:rPr>
        <w:t xml:space="preserve">2.5. Подрядчик несет ответственность</w:t>
      </w:r>
      <w:r>
        <w:rPr>
          <w:rFonts w:ascii="Times New Roman" w:hAnsi="Times New Roman"/>
          <w:sz w:val="24"/>
          <w:szCs w:val="24"/>
          <w:highlight w:val="white"/>
        </w:rPr>
        <w:t xml:space="preserve"> за правильность расчета налога на добавленную стоимость (при наличии НДС).</w:t>
      </w:r>
      <w:r>
        <w:rPr>
          <w:highlight w:val="white"/>
        </w:rPr>
      </w:r>
      <w:r/>
    </w:p>
    <w:p>
      <w:pPr>
        <w:jc w:val="both"/>
        <w:spacing w:lineRule="auto" w:line="240" w:after="0"/>
        <w:rPr>
          <w:rFonts w:ascii="Times New Roman" w:hAnsi="Times New Roman"/>
          <w:sz w:val="24"/>
          <w:szCs w:val="24"/>
          <w:highlight w:val="white"/>
          <w:shd w:val="clear" w:color="auto" w:fill="FFFFFF"/>
        </w:rPr>
      </w:pPr>
      <w:r>
        <w:rPr>
          <w:rFonts w:ascii="Times New Roman" w:hAnsi="Times New Roman"/>
          <w:sz w:val="24"/>
          <w:szCs w:val="24"/>
          <w:highlight w:val="white"/>
        </w:rPr>
        <w:tab/>
      </w:r>
      <w:r>
        <w:rPr>
          <w:rFonts w:ascii="Times New Roman" w:hAnsi="Times New Roman"/>
          <w:sz w:val="24"/>
          <w:szCs w:val="24"/>
          <w:highlight w:val="white"/>
        </w:rPr>
        <w:t xml:space="preserve">2.6. Цена работ может быть снижена по соглашению Сторон без изменения объема работ, предусмотренных Описанием объекта закупки </w:t>
      </w:r>
      <w:r>
        <w:rPr>
          <w:rFonts w:ascii="Times New Roman" w:hAnsi="Times New Roman" w:eastAsia="Times New Roman"/>
          <w:sz w:val="24"/>
          <w:szCs w:val="24"/>
          <w:highlight w:val="white"/>
        </w:rPr>
        <w:t xml:space="preserve">(Приложение № 2 к настоящему Контракту) </w:t>
      </w:r>
      <w:r>
        <w:rPr>
          <w:rFonts w:ascii="Times New Roman" w:hAnsi="Times New Roman"/>
          <w:sz w:val="24"/>
          <w:szCs w:val="24"/>
          <w:highlight w:val="white"/>
        </w:rPr>
        <w:t xml:space="preserve">и иных условий настоящего Контракта, что </w:t>
      </w:r>
      <w:r>
        <w:rPr>
          <w:rFonts w:ascii="Times New Roman" w:hAnsi="Times New Roman"/>
          <w:sz w:val="24"/>
          <w:szCs w:val="24"/>
          <w:highlight w:val="white"/>
          <w:shd w:val="clear" w:color="auto" w:fill="FFFFFF"/>
        </w:rPr>
        <w:t xml:space="preserve">оформляется Сторонами дополнительным соглашением к настоящему Контракту.</w:t>
      </w:r>
      <w:r>
        <w:rPr>
          <w:highlight w:val="white"/>
        </w:rPr>
      </w:r>
      <w:r/>
    </w:p>
    <w:p>
      <w:pPr>
        <w:jc w:val="both"/>
        <w:spacing w:lineRule="auto" w:line="240" w:after="0"/>
        <w:rPr>
          <w:rFonts w:ascii="Times New Roman" w:hAnsi="Times New Roman"/>
          <w:sz w:val="24"/>
          <w:szCs w:val="24"/>
          <w:highlight w:val="white"/>
          <w:shd w:val="clear" w:color="auto" w:fill="FFFFFF"/>
        </w:rPr>
      </w:pPr>
      <w:r>
        <w:rPr>
          <w:rFonts w:ascii="Times New Roman" w:hAnsi="Times New Roman"/>
          <w:sz w:val="24"/>
          <w:szCs w:val="24"/>
          <w:highlight w:val="white"/>
          <w:shd w:val="clear" w:color="auto" w:fill="FFFFFF"/>
        </w:rPr>
        <w:tab/>
      </w:r>
      <w:r>
        <w:rPr>
          <w:rFonts w:ascii="Times New Roman" w:hAnsi="Times New Roman"/>
          <w:sz w:val="24"/>
          <w:szCs w:val="24"/>
          <w:highlight w:val="white"/>
          <w:shd w:val="clear" w:color="auto" w:fill="FFFFFF"/>
        </w:rPr>
        <w:t xml:space="preserve">2.7. Работы, выполненные Подрядчи</w:t>
      </w:r>
      <w:r>
        <w:rPr>
          <w:rFonts w:ascii="Times New Roman" w:hAnsi="Times New Roman"/>
          <w:sz w:val="24"/>
          <w:szCs w:val="24"/>
          <w:highlight w:val="white"/>
          <w:shd w:val="clear" w:color="auto" w:fill="FFFFFF"/>
        </w:rPr>
        <w:t xml:space="preserve">ком с отклонением от условий Контракта, проектной документации, требований исходных данных, а также нормативно-правовых актов, оформляются актом между Подрядчиком и Заказчиком и не подлежат оплате до устранения Подрядчиком выявленных недостатков, дефектов.</w:t>
      </w:r>
      <w:r>
        <w:rPr>
          <w:highlight w:val="white"/>
        </w:rPr>
      </w:r>
      <w:r/>
    </w:p>
    <w:p>
      <w:pPr>
        <w:jc w:val="both"/>
        <w:spacing w:lineRule="auto" w:line="240" w:after="0"/>
        <w:rPr>
          <w:rFonts w:ascii="Times New Roman" w:hAnsi="Times New Roman"/>
          <w:b/>
          <w:sz w:val="24"/>
          <w:szCs w:val="24"/>
          <w:highlight w:val="white"/>
          <w:shd w:val="clear" w:color="auto" w:fill="FFFFFF"/>
        </w:rPr>
      </w:pPr>
      <w:r>
        <w:rPr>
          <w:rFonts w:ascii="Times New Roman" w:hAnsi="Times New Roman"/>
          <w:sz w:val="24"/>
          <w:szCs w:val="24"/>
          <w:highlight w:val="white"/>
          <w:shd w:val="clear" w:color="auto" w:fill="FFFFFF"/>
        </w:rPr>
        <w:tab/>
      </w:r>
      <w:r>
        <w:rPr>
          <w:rFonts w:ascii="Times New Roman" w:hAnsi="Times New Roman"/>
          <w:sz w:val="24"/>
          <w:szCs w:val="24"/>
          <w:highlight w:val="white"/>
        </w:rPr>
        <w:t xml:space="preserve">2</w:t>
      </w:r>
      <w:r>
        <w:rPr>
          <w:rFonts w:ascii="Times New Roman" w:hAnsi="Times New Roman"/>
          <w:sz w:val="24"/>
          <w:szCs w:val="24"/>
          <w:highlight w:val="white"/>
          <w:shd w:val="clear" w:color="auto" w:fill="FFFFFF"/>
        </w:rPr>
        <w:t xml:space="preserve">.8. Оплата выполненных по Контракту работ производится за счет </w:t>
      </w:r>
      <w:r>
        <w:rPr>
          <w:rFonts w:ascii="Times New Roman" w:hAnsi="Times New Roman"/>
          <w:b/>
          <w:sz w:val="24"/>
          <w:szCs w:val="24"/>
          <w:highlight w:val="white"/>
          <w:shd w:val="clear" w:color="auto" w:fill="FFFFFF"/>
        </w:rPr>
        <w:t xml:space="preserve">средств бюджета Смоленской области.</w:t>
      </w:r>
      <w:r>
        <w:rPr>
          <w:highlight w:val="white"/>
        </w:rPr>
      </w:r>
      <w:r/>
    </w:p>
    <w:p>
      <w:pPr>
        <w:contextualSpacing w:val="true"/>
        <w:jc w:val="both"/>
        <w:spacing w:lineRule="auto" w:line="240" w:after="0"/>
        <w:rPr>
          <w:rFonts w:ascii="Times New Roman" w:hAnsi="Times New Roman"/>
          <w:sz w:val="24"/>
          <w:szCs w:val="24"/>
          <w:highlight w:val="white"/>
          <w:shd w:val="clear" w:color="auto" w:fill="FFFFFF"/>
        </w:rPr>
      </w:pPr>
      <w:r>
        <w:rPr>
          <w:rFonts w:ascii="Times New Roman" w:hAnsi="Times New Roman"/>
          <w:sz w:val="24"/>
          <w:szCs w:val="24"/>
          <w:highlight w:val="white"/>
          <w:shd w:val="clear" w:color="auto" w:fill="FFFFFF"/>
        </w:rPr>
        <w:tab/>
      </w:r>
      <w:r>
        <w:rPr>
          <w:rFonts w:ascii="Times New Roman" w:hAnsi="Times New Roman"/>
          <w:sz w:val="24"/>
          <w:szCs w:val="24"/>
          <w:highlight w:val="white"/>
          <w:shd w:val="clear" w:color="auto" w:fill="FFFFFF"/>
        </w:rPr>
        <w:t xml:space="preserve">2.9. Моментом оплаты считается списание денежных средств с лицевого счета Заказчика, открытого в Министерстве финансов Смоленской области.</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shd w:val="clear" w:color="auto" w:fill="FFFFFF"/>
        </w:rPr>
        <w:tab/>
      </w:r>
      <w:r>
        <w:rPr>
          <w:rFonts w:ascii="Times New Roman" w:hAnsi="Times New Roman"/>
          <w:sz w:val="24"/>
          <w:szCs w:val="24"/>
          <w:highlight w:val="white"/>
          <w:shd w:val="clear" w:color="auto" w:fill="FFFFFF"/>
        </w:rPr>
        <w:t xml:space="preserve">2.10. Заказчик</w:t>
      </w:r>
      <w:r>
        <w:rPr>
          <w:rFonts w:ascii="Times New Roman" w:hAnsi="Times New Roman"/>
          <w:sz w:val="24"/>
          <w:szCs w:val="24"/>
          <w:highlight w:val="white"/>
        </w:rPr>
        <w:t xml:space="preserve"> уменьшает сумму,</w:t>
      </w:r>
      <w:r>
        <w:rPr>
          <w:rFonts w:ascii="Times New Roman" w:hAnsi="Times New Roman"/>
          <w:sz w:val="24"/>
          <w:szCs w:val="24"/>
          <w:highlight w:val="white"/>
        </w:rPr>
        <w:t xml:space="preserve">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w:t>
      </w:r>
      <w:r>
        <w:rPr>
          <w:rFonts w:ascii="Times New Roman" w:hAnsi="Times New Roman"/>
          <w:sz w:val="24"/>
          <w:szCs w:val="24"/>
          <w:highlight w:val="white"/>
        </w:rPr>
        <w:t xml:space="preserve">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2.11. Финансирование настоящего Контракта осуществляется в соответствии с Графиком финансирования (Приложение № 1к настоящему Контракту).</w:t>
      </w:r>
      <w:r>
        <w:rPr>
          <w:highlight w:val="white"/>
        </w:rPr>
      </w:r>
      <w:r/>
    </w:p>
    <w:p>
      <w:pPr>
        <w:ind w:firstLine="567"/>
        <w:jc w:val="both"/>
        <w:spacing w:lineRule="auto" w:line="240" w:after="0"/>
        <w:rPr>
          <w:rFonts w:ascii="Times New Roman" w:hAnsi="Times New Roman"/>
          <w:sz w:val="24"/>
          <w:szCs w:val="24"/>
          <w:highlight w:val="white"/>
        </w:rPr>
      </w:pPr>
      <w:r>
        <w:rPr>
          <w:rFonts w:ascii="Times New Roman" w:hAnsi="Times New Roman"/>
          <w:sz w:val="24"/>
          <w:szCs w:val="24"/>
          <w:highlight w:val="white"/>
        </w:rPr>
      </w:r>
      <w:r>
        <w:rPr>
          <w:highlight w:val="white"/>
        </w:rPr>
      </w:r>
      <w:r/>
    </w:p>
    <w:p>
      <w:pPr>
        <w:jc w:val="center"/>
        <w:spacing w:lineRule="auto" w:line="240" w:after="0"/>
        <w:rPr>
          <w:rFonts w:ascii="Times New Roman" w:hAnsi="Times New Roman"/>
          <w:b/>
          <w:sz w:val="24"/>
          <w:szCs w:val="24"/>
          <w:highlight w:val="white"/>
        </w:rPr>
      </w:pPr>
      <w:r>
        <w:rPr>
          <w:rFonts w:ascii="Times New Roman" w:hAnsi="Times New Roman"/>
          <w:b/>
          <w:sz w:val="24"/>
          <w:szCs w:val="24"/>
          <w:highlight w:val="white"/>
        </w:rPr>
        <w:t xml:space="preserve">3. СРОКИ ВЫПОЛНЕНИЯ РАБОТ</w:t>
      </w:r>
      <w:r>
        <w:rPr>
          <w:highlight w:val="white"/>
        </w:rPr>
      </w:r>
      <w:r/>
    </w:p>
    <w:p>
      <w:pPr>
        <w:jc w:val="center"/>
        <w:spacing w:lineRule="auto" w:line="240" w:after="0"/>
        <w:rPr>
          <w:rFonts w:ascii="Times New Roman" w:hAnsi="Times New Roman"/>
          <w:b/>
          <w:sz w:val="24"/>
          <w:szCs w:val="24"/>
          <w:highlight w:val="white"/>
        </w:rPr>
      </w:pPr>
      <w:r>
        <w:rPr>
          <w:rFonts w:ascii="Times New Roman" w:hAnsi="Times New Roman"/>
          <w:b/>
          <w:sz w:val="24"/>
          <w:szCs w:val="24"/>
          <w:highlight w:val="white"/>
        </w:rPr>
      </w:r>
      <w:r>
        <w:rPr>
          <w:highlight w:val="white"/>
        </w:rPr>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3.1. </w:t>
      </w:r>
      <w:r>
        <w:rPr>
          <w:rFonts w:ascii="Times New Roman" w:hAnsi="Times New Roman"/>
          <w:sz w:val="24"/>
          <w:szCs w:val="24"/>
          <w:highlight w:val="white"/>
        </w:rPr>
        <w:t xml:space="preserve">Сроки в</w:t>
      </w:r>
      <w:r>
        <w:rPr>
          <w:rFonts w:ascii="Times New Roman" w:hAnsi="Times New Roman"/>
          <w:sz w:val="24"/>
          <w:szCs w:val="24"/>
          <w:highlight w:val="white"/>
        </w:rPr>
        <w:t xml:space="preserve">ыполнение работ</w:t>
      </w:r>
      <w:r>
        <w:rPr>
          <w:rFonts w:ascii="Times New Roman" w:hAnsi="Times New Roman"/>
          <w:sz w:val="24"/>
          <w:szCs w:val="24"/>
          <w:highlight w:val="white"/>
        </w:rPr>
        <w:t xml:space="preserve">: </w:t>
      </w:r>
      <w:r>
        <w:rPr>
          <w:rFonts w:ascii="Times New Roman" w:hAnsi="Times New Roman"/>
          <w:b/>
          <w:sz w:val="24"/>
          <w:szCs w:val="24"/>
          <w:highlight w:val="white"/>
        </w:rPr>
        <w:t xml:space="preserve">с даты заключения контракта</w:t>
      </w:r>
      <w:r>
        <w:rPr>
          <w:rFonts w:ascii="Times New Roman" w:hAnsi="Times New Roman"/>
          <w:sz w:val="24"/>
          <w:szCs w:val="24"/>
          <w:highlight w:val="white"/>
        </w:rPr>
        <w:t xml:space="preserve"> до полного завершения работ, но не позднее </w:t>
      </w:r>
      <w:r>
        <w:rPr>
          <w:rFonts w:ascii="Times New Roman" w:hAnsi="Times New Roman"/>
          <w:b/>
          <w:sz w:val="24"/>
          <w:szCs w:val="24"/>
          <w:highlight w:val="white"/>
        </w:rPr>
        <w:t xml:space="preserve">12.12.2025</w:t>
      </w:r>
      <w:r>
        <w:rPr>
          <w:rFonts w:ascii="Times New Roman" w:hAnsi="Times New Roman"/>
          <w:sz w:val="24"/>
          <w:szCs w:val="24"/>
          <w:highlight w:val="white"/>
        </w:rPr>
        <w:t xml:space="preserve"> года.</w:t>
      </w:r>
      <w:r>
        <w:rPr>
          <w:highlight w:val="white"/>
        </w:rPr>
      </w:r>
      <w:r/>
    </w:p>
    <w:p>
      <w:pPr>
        <w:ind w:firstLine="567"/>
        <w:jc w:val="both"/>
        <w:spacing w:lineRule="auto" w:line="240" w:after="0"/>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r/>
    </w:p>
    <w:p>
      <w:pPr>
        <w:ind w:firstLine="567"/>
        <w:jc w:val="center"/>
        <w:spacing w:lineRule="auto" w:line="240" w:after="0"/>
        <w:rPr>
          <w:rFonts w:ascii="Times New Roman" w:hAnsi="Times New Roman"/>
          <w:b/>
          <w:color w:val="000000"/>
          <w:sz w:val="24"/>
          <w:szCs w:val="24"/>
          <w:highlight w:val="white"/>
        </w:rPr>
      </w:pPr>
      <w:r>
        <w:rPr>
          <w:rFonts w:ascii="Times New Roman" w:hAnsi="Times New Roman"/>
          <w:b/>
          <w:color w:val="000000" w:themeColor="text1"/>
          <w:sz w:val="24"/>
          <w:szCs w:val="24"/>
          <w:highlight w:val="white"/>
        </w:rPr>
        <w:t xml:space="preserve">4. РАЗРАБОТКА НАУЧНОГО ОТЧЕТА</w:t>
      </w:r>
      <w:r>
        <w:rPr>
          <w:highlight w:val="white"/>
        </w:rPr>
      </w:r>
      <w:r/>
    </w:p>
    <w:p>
      <w:pPr>
        <w:jc w:val="both"/>
        <w:spacing w:lineRule="auto" w:line="240" w:after="0"/>
        <w:rPr>
          <w:rFonts w:ascii="Times New Roman" w:hAnsi="Times New Roman"/>
          <w:color w:val="000000"/>
          <w:sz w:val="24"/>
          <w:szCs w:val="24"/>
          <w:highlight w:val="white"/>
        </w:rPr>
      </w:pPr>
      <w:r>
        <w:rPr>
          <w:rFonts w:ascii="Times New Roman" w:hAnsi="Times New Roman"/>
          <w:color w:val="000000" w:themeColor="text1"/>
          <w:sz w:val="24"/>
          <w:szCs w:val="24"/>
          <w:highlight w:val="white"/>
        </w:rPr>
        <w:tab/>
      </w:r>
      <w:r>
        <w:rPr>
          <w:rFonts w:ascii="Times New Roman" w:hAnsi="Times New Roman"/>
          <w:color w:val="000000" w:themeColor="text1"/>
          <w:sz w:val="24"/>
          <w:szCs w:val="24"/>
          <w:highlight w:val="white"/>
        </w:rPr>
        <w:t xml:space="preserve">4.1. Подрядчик приступает к выполнению работ в соответствии с Графиком исполнения Контракта (Приложение № 3 к Контракту). </w:t>
      </w:r>
      <w:r>
        <w:rPr>
          <w:highlight w:val="white"/>
        </w:rPr>
      </w:r>
      <w:r/>
    </w:p>
    <w:p>
      <w:pPr>
        <w:jc w:val="both"/>
        <w:spacing w:lineRule="auto" w:line="240" w:after="0"/>
        <w:rPr>
          <w:rFonts w:ascii="Times New Roman" w:hAnsi="Times New Roman"/>
          <w:color w:val="000000"/>
          <w:sz w:val="24"/>
          <w:szCs w:val="24"/>
          <w:highlight w:val="white"/>
        </w:rPr>
      </w:pPr>
      <w:r>
        <w:rPr>
          <w:rFonts w:ascii="Times New Roman" w:hAnsi="Times New Roman"/>
          <w:color w:val="000000" w:themeColor="text1"/>
          <w:sz w:val="24"/>
          <w:szCs w:val="24"/>
          <w:highlight w:val="white"/>
        </w:rPr>
        <w:tab/>
      </w:r>
      <w:r>
        <w:rPr>
          <w:rFonts w:ascii="Times New Roman" w:hAnsi="Times New Roman"/>
          <w:color w:val="000000" w:themeColor="text1"/>
          <w:sz w:val="24"/>
          <w:szCs w:val="24"/>
          <w:highlight w:val="white"/>
        </w:rPr>
        <w:t xml:space="preserve">4.3. Работы по Контракту выполняются в соответствии с Описанием объекта закупки (Приложение № 2 к Контракту) и </w:t>
      </w:r>
      <w:r>
        <w:rPr>
          <w:rFonts w:ascii="Times New Roman" w:hAnsi="Times New Roman"/>
          <w:color w:val="000000" w:themeColor="text1"/>
          <w:sz w:val="24"/>
          <w:szCs w:val="24"/>
          <w:highlight w:val="white"/>
        </w:rPr>
        <w:t xml:space="preserve">Сводным сметным расчетом</w:t>
      </w:r>
      <w:r>
        <w:rPr>
          <w:rFonts w:ascii="Times New Roman" w:hAnsi="Times New Roman"/>
          <w:color w:val="000000" w:themeColor="text1"/>
          <w:sz w:val="24"/>
          <w:szCs w:val="24"/>
          <w:highlight w:val="white"/>
        </w:rPr>
        <w:t xml:space="preserve"> (Приложение № </w:t>
      </w:r>
      <w:r>
        <w:rPr>
          <w:rFonts w:ascii="Times New Roman" w:hAnsi="Times New Roman"/>
          <w:color w:val="000000" w:themeColor="text1"/>
          <w:sz w:val="24"/>
          <w:szCs w:val="24"/>
          <w:highlight w:val="white"/>
        </w:rPr>
        <w:t xml:space="preserve">5</w:t>
      </w:r>
      <w:r>
        <w:rPr>
          <w:rFonts w:ascii="Times New Roman" w:hAnsi="Times New Roman"/>
          <w:color w:val="000000" w:themeColor="text1"/>
          <w:sz w:val="24"/>
          <w:szCs w:val="24"/>
          <w:highlight w:val="white"/>
        </w:rPr>
        <w:t xml:space="preserve"> к Контракту), являющимися неотъемлемыми частями Контракта.</w:t>
      </w:r>
      <w:r>
        <w:rPr>
          <w:highlight w:val="white"/>
        </w:rPr>
      </w:r>
      <w:r/>
    </w:p>
    <w:p>
      <w:pPr>
        <w:contextualSpacing w:val="true"/>
        <w:jc w:val="both"/>
        <w:spacing w:lineRule="auto" w:line="240" w:after="0"/>
        <w:rPr>
          <w:rFonts w:ascii="Times New Roman" w:hAnsi="Times New Roman"/>
          <w:color w:val="000000"/>
          <w:sz w:val="24"/>
          <w:szCs w:val="24"/>
          <w:highlight w:val="white"/>
        </w:rPr>
      </w:pPr>
      <w:r>
        <w:rPr>
          <w:rFonts w:ascii="Times New Roman" w:hAnsi="Times New Roman"/>
          <w:color w:val="000000"/>
          <w:sz w:val="24"/>
          <w:szCs w:val="24"/>
          <w:highlight w:val="white"/>
          <w:lang w:eastAsia="ru-RU"/>
        </w:rPr>
      </w:r>
      <w:r>
        <w:rPr>
          <w:highlight w:val="white"/>
        </w:rPr>
      </w:r>
      <w:r/>
    </w:p>
    <w:p>
      <w:pPr>
        <w:contextualSpacing w:val="true"/>
        <w:jc w:val="center"/>
        <w:spacing w:lineRule="auto" w:line="240" w:after="0"/>
        <w:rPr>
          <w:rFonts w:ascii="Times New Roman" w:hAnsi="Times New Roman"/>
          <w:b/>
          <w:color w:val="000000"/>
          <w:sz w:val="24"/>
          <w:szCs w:val="24"/>
        </w:rPr>
      </w:pPr>
      <w:r>
        <w:rPr>
          <w:rFonts w:ascii="Times New Roman" w:hAnsi="Times New Roman"/>
          <w:b/>
          <w:color w:val="000000" w:themeColor="text1"/>
          <w:sz w:val="24"/>
          <w:szCs w:val="24"/>
        </w:rPr>
        <w:t xml:space="preserve">5. ПРОИЗВОДСТВО РАБОТ </w:t>
      </w:r>
      <w:r/>
    </w:p>
    <w:p>
      <w:pPr>
        <w:contextualSpacing w:val="true"/>
        <w:ind w:firstLine="567"/>
        <w:jc w:val="center"/>
        <w:spacing w:lineRule="auto" w:line="240" w:after="0"/>
        <w:rPr>
          <w:rFonts w:ascii="Times New Roman" w:hAnsi="Times New Roman"/>
          <w:b/>
          <w:color w:val="000000"/>
          <w:sz w:val="24"/>
          <w:szCs w:val="24"/>
        </w:rPr>
      </w:pPr>
      <w:r>
        <w:rPr>
          <w:rFonts w:ascii="Times New Roman" w:hAnsi="Times New Roman"/>
          <w:b/>
          <w:color w:val="000000" w:themeColor="text1"/>
          <w:sz w:val="24"/>
          <w:szCs w:val="24"/>
        </w:rPr>
        <w:t xml:space="preserve">ПО СОХРАНЕНИЮ ОБЪЕКТА КУЛЬТУРНОГО НАСЛЕДИЯ</w:t>
      </w:r>
      <w:r/>
    </w:p>
    <w:p>
      <w:pPr>
        <w:jc w:val="both"/>
        <w:spacing w:lineRule="auto" w:line="240" w:after="0"/>
        <w:widowControl w:val="off"/>
        <w:rPr>
          <w:rFonts w:ascii="Times New Roman" w:hAnsi="Times New Roman"/>
          <w:color w:val="000000"/>
          <w:sz w:val="24"/>
          <w:szCs w:val="24"/>
        </w:rPr>
      </w:pPr>
      <w:r>
        <w:rPr>
          <w:rFonts w:ascii="Times New Roman" w:hAnsi="Times New Roman"/>
          <w:color w:val="000000" w:themeColor="text1"/>
          <w:sz w:val="24"/>
          <w:szCs w:val="24"/>
        </w:rPr>
        <w:tab/>
      </w:r>
      <w:r>
        <w:rPr>
          <w:rFonts w:ascii="Times New Roman" w:hAnsi="Times New Roman"/>
          <w:color w:val="000000" w:themeColor="text1"/>
          <w:sz w:val="24"/>
          <w:szCs w:val="24"/>
        </w:rPr>
        <w:t xml:space="preserve">5.1. Р</w:t>
      </w:r>
      <w:r>
        <w:rPr>
          <w:rFonts w:ascii="Times New Roman" w:hAnsi="Times New Roman"/>
          <w:bCs/>
          <w:color w:val="000000" w:themeColor="text1"/>
          <w:sz w:val="24"/>
          <w:szCs w:val="24"/>
        </w:rPr>
        <w:t xml:space="preserve">аботы </w:t>
      </w:r>
      <w:r>
        <w:rPr>
          <w:rFonts w:ascii="Times New Roman" w:hAnsi="Times New Roman" w:eastAsia="Times New Roman"/>
          <w:color w:val="000000" w:themeColor="text1"/>
          <w:sz w:val="24"/>
          <w:szCs w:val="24"/>
        </w:rPr>
        <w:t xml:space="preserve">по сохранению объекта культурного наследия </w:t>
      </w:r>
      <w:r>
        <w:rPr>
          <w:rFonts w:ascii="Times New Roman" w:hAnsi="Times New Roman"/>
          <w:color w:val="000000" w:themeColor="text1"/>
          <w:sz w:val="24"/>
          <w:szCs w:val="24"/>
        </w:rPr>
        <w:t xml:space="preserve">проводятся на основании разрешений на проведение работ на Объекте, указанном в пункте 1.2 настоящего Контракта, </w:t>
      </w:r>
      <w:r>
        <w:rPr>
          <w:rFonts w:ascii="Times New Roman" w:hAnsi="Times New Roman"/>
          <w:color w:val="000000" w:themeColor="text1"/>
          <w:sz w:val="24"/>
          <w:szCs w:val="24"/>
        </w:rPr>
        <w:t xml:space="preserve">выданным соответствующим органом охраны объектов культурного наследия.</w:t>
      </w:r>
      <w:r/>
    </w:p>
    <w:p>
      <w:pPr>
        <w:jc w:val="both"/>
        <w:spacing w:lineRule="auto" w:line="240" w:after="0"/>
        <w:widowControl w:val="off"/>
        <w:rPr>
          <w:rFonts w:ascii="Times New Roman" w:hAnsi="Times New Roman"/>
          <w:color w:val="000000"/>
          <w:sz w:val="24"/>
          <w:szCs w:val="24"/>
          <w:highlight w:val="white"/>
        </w:rPr>
      </w:pPr>
      <w:r>
        <w:rPr>
          <w:rFonts w:ascii="Times New Roman" w:hAnsi="Times New Roman"/>
          <w:color w:val="000000" w:themeColor="text1"/>
          <w:sz w:val="24"/>
          <w:szCs w:val="24"/>
        </w:rPr>
        <w:tab/>
      </w:r>
      <w:r>
        <w:rPr>
          <w:rFonts w:ascii="Times New Roman" w:hAnsi="Times New Roman"/>
          <w:color w:val="000000" w:themeColor="text1"/>
          <w:sz w:val="24"/>
          <w:szCs w:val="24"/>
        </w:rPr>
        <w:t xml:space="preserve">5.2. Р</w:t>
      </w:r>
      <w:r>
        <w:rPr>
          <w:rFonts w:ascii="Times New Roman" w:hAnsi="Times New Roman"/>
          <w:bCs/>
          <w:color w:val="000000" w:themeColor="text1"/>
          <w:sz w:val="24"/>
          <w:szCs w:val="24"/>
        </w:rPr>
        <w:t xml:space="preserve">аботы </w:t>
      </w:r>
      <w:r>
        <w:rPr>
          <w:rFonts w:ascii="Times New Roman" w:hAnsi="Times New Roman" w:eastAsia="Times New Roman"/>
          <w:color w:val="000000" w:themeColor="text1"/>
          <w:sz w:val="24"/>
          <w:szCs w:val="24"/>
        </w:rPr>
        <w:t xml:space="preserve">по сохранению объекта культурного наследия </w:t>
      </w:r>
      <w:r>
        <w:rPr>
          <w:rFonts w:ascii="Times New Roman" w:hAnsi="Times New Roman"/>
          <w:color w:val="000000" w:themeColor="text1"/>
          <w:sz w:val="24"/>
          <w:szCs w:val="24"/>
        </w:rPr>
        <w:t xml:space="preserve">необходимо проводить                     в соответствии с проектной документацией, правилами проведения работ по сохра</w:t>
      </w:r>
      <w:r>
        <w:rPr>
          <w:rFonts w:ascii="Times New Roman" w:hAnsi="Times New Roman"/>
          <w:color w:val="000000" w:themeColor="text1"/>
          <w:sz w:val="24"/>
          <w:szCs w:val="24"/>
        </w:rPr>
        <w:t xml:space="preserve">нению объектов к</w:t>
      </w:r>
      <w:r>
        <w:rPr>
          <w:rFonts w:ascii="Times New Roman" w:hAnsi="Times New Roman"/>
          <w:color w:val="000000" w:themeColor="text1"/>
          <w:sz w:val="24"/>
          <w:szCs w:val="24"/>
          <w:highlight w:val="white"/>
        </w:rPr>
        <w:t xml:space="preserve">ультурного наследия, </w:t>
      </w:r>
      <w:r>
        <w:rPr>
          <w:rFonts w:ascii="Times New Roman" w:hAnsi="Times New Roman"/>
          <w:color w:val="000000" w:themeColor="text1"/>
          <w:sz w:val="24"/>
          <w:szCs w:val="24"/>
          <w:highlight w:val="white"/>
        </w:rPr>
        <w:t xml:space="preserve">в том числе правилами проведения работ, при которых не затрагиваются </w:t>
      </w:r>
      <w:r>
        <w:rPr>
          <w:rFonts w:ascii="Times New Roman" w:hAnsi="Times New Roman"/>
          <w:color w:val="000000" w:themeColor="text1"/>
          <w:sz w:val="24"/>
          <w:szCs w:val="24"/>
          <w:highlight w:val="white"/>
        </w:rPr>
        <w:t xml:space="preserve">характеристики надежности и безопасности объектов, утверждаемыми в порядке, установленном законодательством Российской Федерации.</w:t>
      </w:r>
      <w:r>
        <w:rPr>
          <w:highlight w:val="white"/>
        </w:rPr>
      </w:r>
      <w:r/>
    </w:p>
    <w:p>
      <w:pPr>
        <w:jc w:val="both"/>
        <w:spacing w:lineRule="auto" w:line="240" w:after="0"/>
        <w:widowControl w:val="off"/>
        <w:rPr>
          <w:rFonts w:ascii="Times New Roman" w:hAnsi="Times New Roman"/>
          <w:iCs/>
          <w:color w:val="000000"/>
          <w:sz w:val="24"/>
          <w:szCs w:val="24"/>
        </w:rPr>
      </w:pPr>
      <w:r>
        <w:rPr>
          <w:rFonts w:ascii="Times New Roman" w:hAnsi="Times New Roman"/>
          <w:color w:val="000000" w:themeColor="text1"/>
          <w:sz w:val="24"/>
          <w:szCs w:val="24"/>
          <w:highlight w:val="white"/>
        </w:rPr>
        <w:tab/>
      </w:r>
      <w:r>
        <w:rPr>
          <w:rFonts w:ascii="Times New Roman" w:hAnsi="Times New Roman"/>
          <w:color w:val="000000" w:themeColor="text1"/>
          <w:sz w:val="24"/>
          <w:szCs w:val="24"/>
          <w:highlight w:val="white"/>
        </w:rPr>
        <w:t xml:space="preserve">5.3. </w:t>
      </w:r>
      <w:r>
        <w:rPr>
          <w:rFonts w:ascii="Times New Roman" w:hAnsi="Times New Roman"/>
          <w:iCs/>
          <w:color w:val="000000" w:themeColor="text1"/>
          <w:sz w:val="24"/>
          <w:szCs w:val="24"/>
          <w:highlight w:val="white"/>
        </w:rPr>
        <w:t xml:space="preserve">Акт приемки выполненных работ по сохранению объекта культурного наследия выдается соответствующим органом охраны объектов культур</w:t>
      </w:r>
      <w:r>
        <w:rPr>
          <w:rFonts w:ascii="Times New Roman" w:hAnsi="Times New Roman"/>
          <w:iCs/>
          <w:color w:val="000000" w:themeColor="text1"/>
          <w:sz w:val="24"/>
          <w:szCs w:val="24"/>
        </w:rPr>
        <w:t xml:space="preserve">ного наследия. </w:t>
      </w:r>
      <w:r/>
    </w:p>
    <w:p>
      <w:pPr>
        <w:jc w:val="both"/>
        <w:spacing w:lineRule="auto" w:line="240" w:after="0"/>
        <w:widowControl w:val="off"/>
        <w:rPr>
          <w:rFonts w:ascii="Times New Roman" w:hAnsi="Times New Roman"/>
          <w:color w:val="000000"/>
          <w:sz w:val="24"/>
          <w:szCs w:val="24"/>
        </w:rPr>
      </w:pPr>
      <w:r>
        <w:rPr>
          <w:rFonts w:ascii="Times New Roman" w:hAnsi="Times New Roman"/>
          <w:color w:val="000000" w:themeColor="text1"/>
          <w:sz w:val="24"/>
          <w:szCs w:val="24"/>
        </w:rPr>
        <w:tab/>
      </w:r>
      <w:r>
        <w:rPr>
          <w:rFonts w:ascii="Times New Roman" w:hAnsi="Times New Roman"/>
          <w:color w:val="000000" w:themeColor="text1"/>
          <w:sz w:val="24"/>
          <w:szCs w:val="24"/>
        </w:rPr>
        <w:t xml:space="preserve">5.4. Риск случайной гибели или случайного повреждения объекта культурного наследия, а также</w:t>
      </w:r>
      <w:r>
        <w:rPr>
          <w:rFonts w:ascii="Times New Roman" w:hAnsi="Times New Roman"/>
          <w:color w:val="000000" w:themeColor="text1"/>
          <w:sz w:val="24"/>
          <w:szCs w:val="24"/>
        </w:rPr>
        <w:t xml:space="preserve"> предназначенных для выполнения работ по сохранению объекта культурного наследия, строительных и иных материалов, оборудования, инвентаря несет Подрядчик до даты подписания Сторонами Акта о выполнении обязательств по Контракту (Приложение № 8 к Контракту).</w:t>
      </w:r>
      <w:r/>
    </w:p>
    <w:p>
      <w:pPr>
        <w:jc w:val="both"/>
        <w:spacing w:lineRule="auto" w:line="240" w:after="0"/>
        <w:widowControl w:val="off"/>
        <w:rPr>
          <w:rFonts w:ascii="Times New Roman" w:hAnsi="Times New Roman"/>
          <w:color w:val="000000"/>
          <w:sz w:val="24"/>
          <w:szCs w:val="24"/>
        </w:rPr>
      </w:pPr>
      <w:r>
        <w:rPr>
          <w:rFonts w:ascii="Times New Roman" w:hAnsi="Times New Roman"/>
          <w:color w:val="000000" w:themeColor="text1"/>
          <w:sz w:val="24"/>
          <w:szCs w:val="24"/>
        </w:rPr>
        <w:tab/>
      </w:r>
      <w:r>
        <w:rPr>
          <w:rFonts w:ascii="Times New Roman" w:hAnsi="Times New Roman"/>
          <w:color w:val="000000" w:themeColor="text1"/>
          <w:sz w:val="24"/>
          <w:szCs w:val="24"/>
        </w:rPr>
        <w:t xml:space="preserve">5.5. Подрядчик в течение 14 (четырнадцати) календарных дней с даты заключения Контракта направляет Заказчику для согласования График производства работ         </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Приложение № 1</w:t>
      </w:r>
      <w:r>
        <w:rPr>
          <w:rFonts w:ascii="Times New Roman" w:hAnsi="Times New Roman"/>
          <w:color w:val="000000" w:themeColor="text1"/>
          <w:sz w:val="24"/>
          <w:szCs w:val="24"/>
        </w:rPr>
        <w:t xml:space="preserve">1</w:t>
      </w:r>
      <w:r>
        <w:rPr>
          <w:rFonts w:ascii="Times New Roman" w:hAnsi="Times New Roman"/>
          <w:color w:val="000000" w:themeColor="text1"/>
          <w:sz w:val="24"/>
          <w:szCs w:val="24"/>
        </w:rPr>
        <w:t xml:space="preserve"> к Контракту) согласованный лицами, осуществляющими авторский надзор и научное руководство, технический надзор, а после согласования </w:t>
      </w:r>
      <w:r>
        <w:rPr>
          <w:rFonts w:ascii="Times New Roman" w:hAnsi="Times New Roman"/>
          <w:color w:val="000000" w:themeColor="text1"/>
          <w:sz w:val="24"/>
          <w:szCs w:val="24"/>
        </w:rPr>
        <w:t xml:space="preserve">Заказчиком,  График</w:t>
      </w:r>
      <w:r>
        <w:rPr>
          <w:rFonts w:ascii="Times New Roman" w:hAnsi="Times New Roman"/>
          <w:color w:val="000000" w:themeColor="text1"/>
          <w:sz w:val="24"/>
          <w:szCs w:val="24"/>
        </w:rPr>
        <w:t xml:space="preserve"> производства работ (Приложение № 1</w:t>
      </w:r>
      <w:r>
        <w:rPr>
          <w:rFonts w:ascii="Times New Roman" w:hAnsi="Times New Roman"/>
          <w:color w:val="000000" w:themeColor="text1"/>
          <w:sz w:val="24"/>
          <w:szCs w:val="24"/>
        </w:rPr>
        <w:t xml:space="preserve">1</w:t>
      </w:r>
      <w:r>
        <w:rPr>
          <w:rFonts w:ascii="Times New Roman" w:hAnsi="Times New Roman"/>
          <w:color w:val="000000" w:themeColor="text1"/>
          <w:sz w:val="24"/>
          <w:szCs w:val="24"/>
        </w:rPr>
        <w:t xml:space="preserve"> к Контракту) становится неотъемлемой частью Контракта.</w:t>
      </w:r>
      <w:r/>
    </w:p>
    <w:p>
      <w:pPr>
        <w:ind w:firstLine="567"/>
        <w:jc w:val="both"/>
        <w:spacing w:lineRule="auto" w:line="240" w:after="0"/>
        <w:rPr>
          <w:rFonts w:ascii="Times New Roman" w:hAnsi="Times New Roman"/>
          <w:sz w:val="24"/>
          <w:szCs w:val="24"/>
        </w:rPr>
      </w:pPr>
      <w:r>
        <w:rPr>
          <w:rFonts w:ascii="Times New Roman" w:hAnsi="Times New Roman"/>
          <w:sz w:val="24"/>
          <w:szCs w:val="24"/>
        </w:rPr>
      </w:r>
      <w:r/>
    </w:p>
    <w:p>
      <w:pPr>
        <w:jc w:val="center"/>
        <w:spacing w:lineRule="auto" w:line="240" w:after="0"/>
        <w:widowControl w:val="off"/>
        <w:rPr>
          <w:rFonts w:ascii="Times New Roman" w:hAnsi="Times New Roman"/>
          <w:b/>
          <w:sz w:val="24"/>
          <w:szCs w:val="24"/>
        </w:rPr>
      </w:pPr>
      <w:r>
        <w:rPr>
          <w:rFonts w:ascii="Times New Roman" w:hAnsi="Times New Roman"/>
          <w:b/>
          <w:sz w:val="24"/>
          <w:szCs w:val="24"/>
        </w:rPr>
        <w:t xml:space="preserve">6. ПОРЯДОК РАСЧЕТОВ И СДАЧИ-ПРИЕМКИ ВЫПОЛНЕННЫХ РАБОТ</w:t>
      </w:r>
      <w:r/>
    </w:p>
    <w:p>
      <w:pPr>
        <w:jc w:val="center"/>
        <w:spacing w:lineRule="auto" w:line="240" w:after="0"/>
        <w:widowControl w:val="off"/>
        <w:rPr>
          <w:rFonts w:ascii="Times New Roman" w:hAnsi="Times New Roman"/>
          <w:b/>
          <w:sz w:val="24"/>
          <w:szCs w:val="24"/>
        </w:rPr>
      </w:pPr>
      <w:r>
        <w:rPr>
          <w:rFonts w:ascii="Times New Roman" w:hAnsi="Times New Roman"/>
          <w:b/>
          <w:sz w:val="24"/>
          <w:szCs w:val="24"/>
        </w:rPr>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 Оплата работ по настоящему Контракту осуществляется в следующем порядке: </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6.1.1. Оплата цены Контракта производится Заказчиком за фактически выполненные              и принятые работы в течение </w:t>
      </w:r>
      <w:r>
        <w:rPr>
          <w:rFonts w:ascii="Times New Roman" w:hAnsi="Times New Roman"/>
          <w:b/>
          <w:sz w:val="24"/>
          <w:szCs w:val="24"/>
        </w:rPr>
        <w:t xml:space="preserve">7 (семи) рабочих дней</w:t>
      </w:r>
      <w:r>
        <w:rPr>
          <w:rFonts w:ascii="Times New Roman" w:hAnsi="Times New Roman"/>
          <w:sz w:val="24"/>
          <w:szCs w:val="24"/>
        </w:rPr>
        <w:t xml:space="preserve"> с даты подписания Заказчиком документа о приемке.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6.1.2. В одностороннем порядке Заказчик вправе удержать из сумм, подлежащих оплате за принятые Работы, сумму неустойки начисленной Подрядчику в случаях, предусмотренных п. 9 настоящего Контракта.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6.1.3. В случае предъявления Заказчиком Подрядчику требования о возмещении убытков, Стороны вправе подписать Акты о выполнении обязательств </w:t>
      </w:r>
      <w:r>
        <w:rPr>
          <w:rFonts w:ascii="Times New Roman" w:hAnsi="Times New Roman"/>
          <w:sz w:val="24"/>
          <w:szCs w:val="24"/>
        </w:rPr>
        <w:t xml:space="preserve">по Контракту (Приложения №№ 6 и 8 к Контракту) с указанием сведений о фактически исполненных обязательствах по Контракту суммы, подлежащей оплате в соответствии с условиями настоящего Контракта, размера неустоек (штрафов, пеней) и (или) убытков, подлежащих</w:t>
      </w:r>
      <w:r>
        <w:rPr>
          <w:rFonts w:ascii="Times New Roman" w:hAnsi="Times New Roman"/>
          <w:sz w:val="24"/>
          <w:szCs w:val="24"/>
        </w:rPr>
        <w:t xml:space="preserve"> </w:t>
      </w:r>
      <w:r>
        <w:rPr>
          <w:rFonts w:ascii="Times New Roman" w:hAnsi="Times New Roman"/>
          <w:sz w:val="24"/>
          <w:szCs w:val="24"/>
        </w:rPr>
        <w:t xml:space="preserve">к взысканию, итоговой суммы, подлежащей оплате Подрядчику по Контракту. </w:t>
      </w:r>
      <w:r/>
    </w:p>
    <w:p>
      <w:pPr>
        <w:jc w:val="both"/>
        <w:spacing w:lineRule="auto" w:line="240" w:after="0"/>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 xml:space="preserve">6.2. Основанием для оплаты выполненных Подрядчиком работ по сохранению объекта культурного наследия является документ о приемке, сформированный с использованием едино</w:t>
      </w:r>
      <w:r>
        <w:rPr>
          <w:rFonts w:ascii="Times New Roman" w:hAnsi="Times New Roman"/>
          <w:bCs/>
          <w:sz w:val="24"/>
          <w:szCs w:val="24"/>
        </w:rPr>
        <w:t xml:space="preserve">й информационной системы и подписанный усиленными электронными подписями лиц, имеющих право действовать от имени Подрядчика и Заказчика, с приложением подтверждающих объем  и качество работ документов, выставленный счет и счет-фактура (при необходимости). </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6.2.1. В день напр</w:t>
      </w:r>
      <w:r>
        <w:rPr>
          <w:rFonts w:ascii="Times New Roman" w:hAnsi="Times New Roman"/>
          <w:sz w:val="24"/>
          <w:szCs w:val="24"/>
        </w:rPr>
        <w:t xml:space="preserve">авления электронного документа о приемке, счета и счет-фактуры (при необходимости) при выполнении работ по сохранению объектов культурного наследия </w:t>
      </w:r>
      <w:r>
        <w:rPr>
          <w:rFonts w:ascii="Times New Roman" w:hAnsi="Times New Roman"/>
          <w:sz w:val="24"/>
          <w:szCs w:val="24"/>
        </w:rPr>
        <w:t xml:space="preserve">Подрядчик обязан обеспечить поступление в адрес Заказчика с сопроводительным письмом следующую документацию:</w:t>
      </w:r>
      <w:r/>
    </w:p>
    <w:p>
      <w:pPr>
        <w:jc w:val="both"/>
        <w:spacing w:lineRule="auto" w:line="240" w:after="0"/>
        <w:tabs>
          <w:tab w:val="left" w:pos="993" w:leader="none"/>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исполнительную смету на стоимость фактически выполненных работ,</w:t>
      </w:r>
      <w:r>
        <w:rPr>
          <w:rFonts w:ascii="Times New Roman" w:hAnsi="Times New Roman"/>
          <w:sz w:val="24"/>
          <w:szCs w:val="24"/>
        </w:rPr>
        <w:t xml:space="preserve"> </w:t>
      </w:r>
      <w:r>
        <w:rPr>
          <w:rFonts w:ascii="Times New Roman" w:hAnsi="Times New Roman"/>
          <w:sz w:val="24"/>
          <w:szCs w:val="24"/>
        </w:rPr>
        <w:t xml:space="preserve">в соответствии с проектной документацией и </w:t>
      </w:r>
      <w:r>
        <w:rPr>
          <w:rFonts w:ascii="Times New Roman" w:hAnsi="Times New Roman"/>
          <w:sz w:val="24"/>
          <w:szCs w:val="24"/>
        </w:rPr>
        <w:t xml:space="preserve">Сводным сметным расчетом</w:t>
      </w:r>
      <w:r>
        <w:rPr>
          <w:rFonts w:ascii="Times New Roman" w:hAnsi="Times New Roman"/>
          <w:sz w:val="24"/>
          <w:szCs w:val="24"/>
        </w:rPr>
        <w:t xml:space="preserve"> (Приложение № </w:t>
      </w:r>
      <w:r>
        <w:rPr>
          <w:rFonts w:ascii="Times New Roman" w:hAnsi="Times New Roman"/>
          <w:sz w:val="24"/>
          <w:szCs w:val="24"/>
        </w:rPr>
        <w:t xml:space="preserve">5</w:t>
      </w:r>
      <w:r>
        <w:rPr>
          <w:rFonts w:ascii="Times New Roman" w:hAnsi="Times New Roman"/>
          <w:sz w:val="24"/>
          <w:szCs w:val="24"/>
        </w:rPr>
        <w:t xml:space="preserve"> </w:t>
      </w:r>
      <w:r>
        <w:rPr>
          <w:rFonts w:ascii="Times New Roman" w:hAnsi="Times New Roman"/>
          <w:sz w:val="24"/>
          <w:szCs w:val="24"/>
        </w:rPr>
        <w:t xml:space="preserve">к Контракту), согласованную с организацией, осуществляющей авторский надзор и</w:t>
      </w:r>
      <w:r>
        <w:rPr>
          <w:rFonts w:ascii="Times New Roman" w:hAnsi="Times New Roman"/>
          <w:sz w:val="24"/>
          <w:szCs w:val="24"/>
        </w:rPr>
        <w:t xml:space="preserve"> научное руководство, а также с представителем технического на</w:t>
      </w:r>
      <w:r>
        <w:rPr>
          <w:rFonts w:ascii="Times New Roman" w:hAnsi="Times New Roman"/>
          <w:sz w:val="24"/>
          <w:szCs w:val="24"/>
          <w:highlight w:val="white"/>
        </w:rPr>
        <w:t xml:space="preserve">дзора. </w:t>
      </w:r>
      <w:r>
        <w:rPr>
          <w:rFonts w:ascii="Times New Roman" w:hAnsi="Times New Roman"/>
          <w:sz w:val="24"/>
          <w:szCs w:val="24"/>
          <w:highlight w:val="white"/>
        </w:rPr>
        <w:t xml:space="preserve">В случае, если исполнительная смета отличается от первоначальной проектной документации,</w:t>
      </w:r>
      <w:r>
        <w:rPr>
          <w:rFonts w:ascii="Times New Roman" w:hAnsi="Times New Roman"/>
          <w:sz w:val="24"/>
          <w:szCs w:val="24"/>
          <w:highlight w:val="white"/>
        </w:rPr>
        <w:t xml:space="preserve"> Подрядчик в установленном законом порядке предоставляет заверенную копию листа журнала авторского </w:t>
      </w:r>
      <w:r>
        <w:rPr>
          <w:rFonts w:ascii="Times New Roman" w:hAnsi="Times New Roman"/>
          <w:sz w:val="24"/>
          <w:szCs w:val="24"/>
        </w:rPr>
        <w:t xml:space="preserve">надзора  с</w:t>
      </w:r>
      <w:r>
        <w:rPr>
          <w:rFonts w:ascii="Times New Roman" w:hAnsi="Times New Roman"/>
          <w:sz w:val="24"/>
          <w:szCs w:val="24"/>
        </w:rPr>
        <w:t xml:space="preserve"> внесенной соответствующей записью, а также согласованную авторским надзором откорректированную рабочую документацию в установленном законе порядке;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акт о приемке выполненных работ (форма № КС-2) с отметкой о приемке выполненных работ лицами, ответственными за осуществление авторского и технического надзора, - 4 экз. на бумажном носителе, 1 экз. в электронном виде (в формате АРПС и Excel);</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справка о стоимости выполненных работ и затрат (форма № КС-3) – 4 экз. на бумажном носителе, 1 экз. в электронном виде (в формате АРПС и Excel);</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счет на оплату – 2 экз. на бумажном носителе; </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счет-фактуру -2 экз. на бумажном носителе (при необходимости);</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исполнительную документацию с отметкой о приемке выполненных работ лицами, ответственными за осуществление авторского и технического надзора. Комплект исполнительной доку</w:t>
      </w:r>
      <w:r>
        <w:rPr>
          <w:rFonts w:ascii="Times New Roman" w:hAnsi="Times New Roman"/>
          <w:sz w:val="24"/>
          <w:szCs w:val="24"/>
        </w:rPr>
        <w:t xml:space="preserve">ментации предоставляется: в 1 экз. на бумажном носителе и 1 экз. в электронном виде Заказчику, в 1 экз. – представителям технадзора, в 1 экз. – представителям авторского надзора и научного руководства, в 1 экз. - Пользователю объекта культурного наследия.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Комплект исполнительной документации, оформленный в том числе в соответствии             с требованиями Ростехнадзора и нормами законодательства Российской Федерации, включает: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накладные и счет-</w:t>
      </w:r>
      <w:r>
        <w:rPr>
          <w:rFonts w:ascii="Times New Roman" w:hAnsi="Times New Roman"/>
          <w:sz w:val="24"/>
          <w:szCs w:val="24"/>
        </w:rPr>
        <w:t xml:space="preserve">фактуры(</w:t>
      </w:r>
      <w:r>
        <w:rPr>
          <w:rFonts w:ascii="Times New Roman" w:hAnsi="Times New Roman"/>
          <w:sz w:val="24"/>
          <w:szCs w:val="24"/>
        </w:rPr>
        <w:t xml:space="preserve">при необходимости) на оборудование и материалы</w:t>
      </w:r>
      <w:r>
        <w:rPr>
          <w:rFonts w:ascii="Times New Roman" w:hAnsi="Times New Roman"/>
          <w:sz w:val="24"/>
          <w:szCs w:val="24"/>
        </w:rPr>
        <w:t xml:space="preserve"> </w:t>
      </w:r>
      <w:r>
        <w:rPr>
          <w:rFonts w:ascii="Times New Roman" w:hAnsi="Times New Roman"/>
          <w:sz w:val="24"/>
          <w:szCs w:val="24"/>
        </w:rPr>
        <w:t xml:space="preserve">(при закупке оборудования);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ОС-15 (при монтаже оборудования);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договор с полигоном и справки на вывоз мусора (при вывозе мусора);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акты на возврат материалов (при демонтаже);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счета-фактуры (при необходимости) и товарные накладные по закупленному материалу (в подтверждение оплаты, доставки и отгрузки на объект Подрядчиком материалов, которые в смете указаны по цене поставщика);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журнал учета выполненных работ (форма № КС-6а);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акты приемки ответственных конструкций, акты освидетельствования скрытых работ, в соответствии с формой, утвержденной Ростехнадзором, а также другие акты  по технологии работ; </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исполнительные схемы выполненных работ, заверенные Подрядчиком,           отражающие объемы выполненных работ;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копии паспортов качества применяемых материалов (изделий), сертификатов  на применяемые материалы, заверенные Подрядчиком;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подробную 3-х стадийную (до проведения работ, в процессе проведен</w:t>
      </w:r>
      <w:r>
        <w:rPr>
          <w:rFonts w:ascii="Times New Roman" w:hAnsi="Times New Roman"/>
          <w:sz w:val="24"/>
          <w:szCs w:val="24"/>
        </w:rPr>
        <w:t xml:space="preserve">ия работ и после проведения работ) цветную фотофиксацию, содержащую фотоснимок, наименование предмета (элемента), местоположение предмета (элемента), всего не менее 5 фотографий             на каждую позицию акта о приемке выполненных работ (форма № КС-2);</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выкопировки из журнала авторского надзора (если имеются ссылки на них);</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при проведении инъекционных работ в составе исполнительной документации должно предоставляется следующее: исполнительные схемы на устройство инъекционных шпуров, журнал бурения инъекционных скважин, акт приемки инъекционных отверстий после </w:t>
      </w:r>
      <w:r>
        <w:rPr>
          <w:rFonts w:ascii="Times New Roman" w:hAnsi="Times New Roman"/>
          <w:sz w:val="24"/>
          <w:szCs w:val="24"/>
        </w:rPr>
        <w:t xml:space="preserve">бурения, акт проведения инъекционных работ, сертификат и паспорт на инъекционный материал, журнал входного контроля материалов, журнал инъекционных работ;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копии актов и протоколов лабораторных испытаний изделий и материалов, заверенные Подрядчиком;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стоимость оборудования, конструкций, материалов, изделий, приобретаемых по цене поставщика.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6.2.2. По запросу Заказчика Подрядчик обязан представить дополнительно следующие документы:</w:t>
      </w:r>
      <w:r/>
    </w:p>
    <w:p>
      <w:pPr>
        <w:jc w:val="both"/>
        <w:spacing w:lineRule="auto" w:line="240" w:after="0"/>
        <w:tabs>
          <w:tab w:val="left" w:pos="851" w:leader="none"/>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грузовые таможенные декларации с перечнем оборудования, подтверждающие                его ввоз на территорию РФ в соответствие с законодательством РФ;</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технические паспорта на оборудование;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товарные накладные на оборудование;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сертификаты качества оборудования;</w:t>
      </w:r>
      <w:r/>
    </w:p>
    <w:p>
      <w:pPr>
        <w:jc w:val="both"/>
        <w:spacing w:lineRule="auto" w:line="240" w:after="0"/>
        <w:tabs>
          <w:tab w:val="left" w:pos="851" w:leader="none"/>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и иные документы, необходимые для подтверждения выполненных объемов работ,              в соответствие с законодательством РФ.</w:t>
      </w:r>
      <w:r/>
    </w:p>
    <w:p>
      <w:pPr>
        <w:jc w:val="both"/>
        <w:spacing w:lineRule="auto" w:line="240" w:after="0"/>
        <w:rPr>
          <w:rFonts w:ascii="Times New Roman" w:hAnsi="Times New Roman"/>
          <w:sz w:val="24"/>
          <w:szCs w:val="24"/>
          <w:highlight w:val="white"/>
        </w:rPr>
      </w:pPr>
      <w:r>
        <w:rPr>
          <w:rFonts w:ascii="Times New Roman" w:hAnsi="Times New Roman"/>
          <w:sz w:val="24"/>
          <w:szCs w:val="24"/>
        </w:rPr>
        <w:tab/>
      </w:r>
      <w:r>
        <w:rPr>
          <w:rFonts w:ascii="Times New Roman" w:hAnsi="Times New Roman"/>
          <w:sz w:val="24"/>
          <w:szCs w:val="24"/>
        </w:rPr>
        <w:t xml:space="preserve">6.3. Приемка выполненной работы</w:t>
      </w:r>
      <w:r>
        <w:rPr>
          <w:rFonts w:ascii="Times New Roman" w:hAnsi="Times New Roman"/>
          <w:sz w:val="24"/>
          <w:szCs w:val="24"/>
        </w:rPr>
        <w:t xml:space="preserve"> по контракту осуществляется в течение </w:t>
      </w:r>
      <w:r>
        <w:rPr>
          <w:rFonts w:ascii="Times New Roman" w:hAnsi="Times New Roman"/>
          <w:b/>
          <w:sz w:val="24"/>
          <w:szCs w:val="24"/>
        </w:rPr>
        <w:t xml:space="preserve">3 (три) рабочих дней</w:t>
      </w:r>
      <w:r>
        <w:rPr>
          <w:rFonts w:ascii="Times New Roman" w:hAnsi="Times New Roman"/>
          <w:sz w:val="24"/>
          <w:szCs w:val="24"/>
        </w:rPr>
        <w:t xml:space="preserve"> с момента выполнения работ</w:t>
      </w:r>
      <w:r>
        <w:rPr>
          <w:rFonts w:ascii="Times New Roman" w:hAnsi="Times New Roman"/>
          <w:sz w:val="24"/>
          <w:szCs w:val="24"/>
          <w:highlight w:val="white"/>
        </w:rPr>
        <w:t xml:space="preserve">.  </w:t>
      </w:r>
      <w:r>
        <w:rPr>
          <w:highlight w:val="white"/>
        </w:rPr>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6.4. Докум</w:t>
      </w:r>
      <w:r>
        <w:rPr>
          <w:rFonts w:ascii="Times New Roman" w:hAnsi="Times New Roman"/>
          <w:sz w:val="24"/>
          <w:szCs w:val="24"/>
        </w:rPr>
        <w:t xml:space="preserve">ент о приемке</w:t>
      </w:r>
      <w:r>
        <w:rPr>
          <w:rFonts w:ascii="Times New Roman" w:hAnsi="Times New Roman"/>
          <w:sz w:val="24"/>
          <w:szCs w:val="24"/>
        </w:rPr>
        <w:t xml:space="preserve"> формируется Подрядчиком с использованием единой информационной системы (http://www.zakupki.gov.ru/), в течение </w:t>
      </w:r>
      <w:r>
        <w:rPr>
          <w:rFonts w:ascii="Times New Roman" w:hAnsi="Times New Roman"/>
          <w:b/>
          <w:sz w:val="24"/>
          <w:szCs w:val="24"/>
        </w:rPr>
        <w:t xml:space="preserve">1 (одного) рабочего дня </w:t>
      </w:r>
      <w:r>
        <w:rPr>
          <w:rFonts w:ascii="Times New Roman" w:hAnsi="Times New Roman"/>
          <w:b w:val="false"/>
          <w:sz w:val="24"/>
          <w:szCs w:val="24"/>
        </w:rPr>
        <w:t xml:space="preserve">с даты выполнения работ </w:t>
      </w:r>
      <w:r>
        <w:rPr>
          <w:rFonts w:ascii="Times New Roman" w:hAnsi="Times New Roman"/>
          <w:sz w:val="24"/>
          <w:szCs w:val="24"/>
        </w:rPr>
        <w:t xml:space="preserve">и подписывается усиленной электронной подписью лица, имеющего право действовать от имени </w:t>
      </w:r>
      <w:r>
        <w:rPr>
          <w:rFonts w:ascii="Times New Roman" w:hAnsi="Times New Roman"/>
          <w:sz w:val="24"/>
          <w:szCs w:val="24"/>
        </w:rPr>
        <w:t xml:space="preserve">Подрядчика  и</w:t>
      </w:r>
      <w:r>
        <w:rPr>
          <w:rFonts w:ascii="Times New Roman" w:hAnsi="Times New Roman"/>
          <w:sz w:val="24"/>
          <w:szCs w:val="24"/>
        </w:rPr>
        <w:t xml:space="preserve"> размещается в единой информационной системе, а также должен содержать: </w:t>
      </w:r>
      <w:r/>
    </w:p>
    <w:p>
      <w:pPr>
        <w:jc w:val="both"/>
        <w:spacing w:lineRule="auto" w:line="240" w:after="0"/>
        <w:rPr>
          <w:rFonts w:ascii="Times New Roman" w:hAnsi="Times New Roman"/>
          <w:sz w:val="24"/>
          <w:szCs w:val="24"/>
        </w:rPr>
      </w:pPr>
      <w:r>
        <w:rPr>
          <w:rFonts w:ascii="Times New Roman" w:hAnsi="Times New Roman"/>
          <w:sz w:val="24"/>
          <w:szCs w:val="24"/>
        </w:rPr>
        <w:tab/>
        <w:t xml:space="preserve">а) </w:t>
      </w:r>
      <w:r>
        <w:rPr>
          <w:rFonts w:ascii="Times New Roman" w:hAnsi="Times New Roman"/>
          <w:sz w:val="24"/>
          <w:szCs w:val="24"/>
        </w:rPr>
        <w:t xml:space="preserve">идентификационный код закупки, наименование, место нахождения Заказчика, наименование объекта закупки, место выполнения работы, информацию Подрядчике, предусмотренную подпунктами «а», «г» и «</w:t>
      </w:r>
      <w:r>
        <w:rPr>
          <w:rFonts w:ascii="Times New Roman" w:hAnsi="Times New Roman"/>
          <w:sz w:val="24"/>
          <w:szCs w:val="24"/>
        </w:rPr>
        <w:t xml:space="preserve">е» ч. 1 ст. 43 Федерального закона от 05.04.2013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единицу измерения выполненной работы;</w:t>
      </w:r>
      <w:r/>
    </w:p>
    <w:p>
      <w:pPr>
        <w:jc w:val="both"/>
        <w:spacing w:lineRule="auto" w:line="240" w:after="0"/>
        <w:rPr>
          <w:rFonts w:ascii="Times New Roman" w:hAnsi="Times New Roman"/>
          <w:sz w:val="24"/>
          <w:szCs w:val="24"/>
        </w:rPr>
      </w:pPr>
      <w:r>
        <w:rPr>
          <w:rFonts w:ascii="Times New Roman" w:hAnsi="Times New Roman"/>
          <w:sz w:val="24"/>
          <w:szCs w:val="24"/>
        </w:rPr>
        <w:tab/>
        <w:t xml:space="preserve">б) </w:t>
      </w:r>
      <w:r>
        <w:rPr>
          <w:rFonts w:ascii="Times New Roman" w:hAnsi="Times New Roman"/>
          <w:sz w:val="24"/>
          <w:szCs w:val="24"/>
        </w:rPr>
        <w:t xml:space="preserve">наименование выполненной работы;</w:t>
      </w:r>
      <w:r/>
    </w:p>
    <w:p>
      <w:pPr>
        <w:jc w:val="both"/>
        <w:spacing w:lineRule="auto" w:line="240" w:after="0"/>
        <w:rPr>
          <w:rFonts w:ascii="Times New Roman" w:hAnsi="Times New Roman"/>
          <w:sz w:val="24"/>
          <w:szCs w:val="24"/>
        </w:rPr>
      </w:pPr>
      <w:r>
        <w:rPr>
          <w:rFonts w:ascii="Times New Roman" w:hAnsi="Times New Roman"/>
          <w:sz w:val="24"/>
          <w:szCs w:val="24"/>
        </w:rPr>
        <w:tab/>
        <w:t xml:space="preserve">в) </w:t>
      </w:r>
      <w:r>
        <w:rPr>
          <w:rFonts w:ascii="Times New Roman" w:hAnsi="Times New Roman"/>
          <w:sz w:val="24"/>
          <w:szCs w:val="24"/>
        </w:rPr>
        <w:t xml:space="preserve">наименование страны происхождения поставленного товара (в случае, если при выполнении работ осуществляется поставка товара;</w:t>
      </w:r>
      <w:r/>
    </w:p>
    <w:p>
      <w:pPr>
        <w:jc w:val="both"/>
        <w:spacing w:lineRule="auto" w:line="240" w:after="0"/>
        <w:rPr>
          <w:rFonts w:ascii="Times New Roman" w:hAnsi="Times New Roman"/>
          <w:sz w:val="24"/>
          <w:szCs w:val="24"/>
        </w:rPr>
      </w:pPr>
      <w:r>
        <w:rPr>
          <w:rFonts w:ascii="Times New Roman" w:hAnsi="Times New Roman"/>
          <w:sz w:val="24"/>
          <w:szCs w:val="24"/>
        </w:rPr>
        <w:tab/>
        <w:t xml:space="preserve">г) </w:t>
      </w:r>
      <w:r>
        <w:rPr>
          <w:rFonts w:ascii="Times New Roman" w:hAnsi="Times New Roman"/>
          <w:sz w:val="24"/>
          <w:szCs w:val="24"/>
        </w:rPr>
        <w:t xml:space="preserve">информацию об объеме выполненной работы;</w:t>
      </w:r>
      <w:r/>
    </w:p>
    <w:p>
      <w:pPr>
        <w:jc w:val="both"/>
        <w:spacing w:lineRule="auto" w:line="240" w:after="0"/>
        <w:rPr>
          <w:rFonts w:ascii="Times New Roman" w:hAnsi="Times New Roman"/>
          <w:sz w:val="24"/>
          <w:szCs w:val="24"/>
        </w:rPr>
      </w:pPr>
      <w:r>
        <w:rPr>
          <w:rFonts w:ascii="Times New Roman" w:hAnsi="Times New Roman"/>
          <w:sz w:val="24"/>
          <w:szCs w:val="24"/>
        </w:rPr>
        <w:t xml:space="preserve">стоимость исполненных Подрядчиком обязательств, предусмотренных контрактом, с указанием цены за единицу выполненной работы;</w:t>
      </w:r>
      <w:r/>
    </w:p>
    <w:p>
      <w:pPr>
        <w:jc w:val="both"/>
        <w:spacing w:lineRule="auto" w:line="240" w:after="0"/>
        <w:rPr>
          <w:rFonts w:ascii="Times New Roman" w:hAnsi="Times New Roman"/>
          <w:sz w:val="24"/>
          <w:szCs w:val="24"/>
        </w:rPr>
      </w:pPr>
      <w:r>
        <w:rPr>
          <w:rFonts w:ascii="Times New Roman" w:hAnsi="Times New Roman"/>
          <w:sz w:val="24"/>
          <w:szCs w:val="24"/>
        </w:rPr>
        <w:tab/>
        <w:t xml:space="preserve">д) </w:t>
      </w:r>
      <w:r>
        <w:rPr>
          <w:rFonts w:ascii="Times New Roman" w:hAnsi="Times New Roman"/>
          <w:sz w:val="24"/>
          <w:szCs w:val="24"/>
        </w:rPr>
        <w:t xml:space="preserve">информацию о количестве поставленного товара (в случае, если при выполнении работ осуществляется поставка товара) иную информацию с учетом т</w:t>
      </w:r>
      <w:r>
        <w:rPr>
          <w:rFonts w:ascii="Times New Roman" w:hAnsi="Times New Roman"/>
          <w:sz w:val="24"/>
          <w:szCs w:val="24"/>
        </w:rPr>
        <w:t xml:space="preserve">ребований, установленных в соответствии с ч. 3 ст. 5 Федерального закона от 05.04.2013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6.5. По решению Заказчика для приемки результатов выполненных работ может быть создана приемочная комиссия, при этом: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1) члены приемочной комиссии подписывают усиленными электронными подписями поступивший документ о приемке или фор</w:t>
      </w:r>
      <w:r>
        <w:rPr>
          <w:rFonts w:ascii="Times New Roman" w:hAnsi="Times New Roman"/>
          <w:sz w:val="24"/>
          <w:szCs w:val="24"/>
        </w:rPr>
        <w:t xml:space="preserve">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w:t>
      </w:r>
      <w:r>
        <w:rPr>
          <w:rFonts w:ascii="Times New Roman" w:hAnsi="Times New Roman"/>
          <w:sz w:val="24"/>
          <w:szCs w:val="24"/>
        </w:rPr>
        <w:t xml:space="preserve">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2)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w:t>
      </w:r>
      <w:r>
        <w:rPr>
          <w:rFonts w:ascii="Times New Roman" w:hAnsi="Times New Roman"/>
          <w:sz w:val="24"/>
          <w:szCs w:val="24"/>
        </w:rPr>
        <w:t xml:space="preserve">о приемке или мотивированный отказ от подписания документа о приемке усиленной электронной подписью лица, имеющего право действовать от имени Заказч</w:t>
      </w:r>
      <w:r>
        <w:rPr>
          <w:rFonts w:ascii="Times New Roman" w:hAnsi="Times New Roman"/>
          <w:sz w:val="24"/>
          <w:szCs w:val="24"/>
        </w:rPr>
        <w:t xml:space="preserve">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6.6. Не позднее </w:t>
      </w:r>
      <w:r>
        <w:rPr>
          <w:rFonts w:ascii="Times New Roman" w:hAnsi="Times New Roman"/>
          <w:b/>
          <w:sz w:val="24"/>
          <w:szCs w:val="24"/>
        </w:rPr>
        <w:t xml:space="preserve">2 (двух) рабочих дней</w:t>
      </w:r>
      <w:r>
        <w:rPr>
          <w:rFonts w:ascii="Times New Roman" w:hAnsi="Times New Roman"/>
          <w:sz w:val="24"/>
          <w:szCs w:val="24"/>
        </w:rPr>
        <w:t xml:space="preserve"> после получения от Подрядчика документов, указанных в </w:t>
      </w:r>
      <w:r>
        <w:rPr>
          <w:rFonts w:ascii="Times New Roman" w:hAnsi="Times New Roman"/>
          <w:sz w:val="24"/>
          <w:szCs w:val="24"/>
        </w:rPr>
        <w:t xml:space="preserve">п.п</w:t>
      </w:r>
      <w:r>
        <w:rPr>
          <w:rFonts w:ascii="Times New Roman" w:hAnsi="Times New Roman"/>
          <w:sz w:val="24"/>
          <w:szCs w:val="24"/>
        </w:rPr>
        <w:t xml:space="preserve">. 6.2, 6.3 Контракта, Заказчик рассматривает результаты и осуществляет приемку выполненных работ по на</w:t>
      </w:r>
      <w:r>
        <w:rPr>
          <w:rFonts w:ascii="Times New Roman" w:hAnsi="Times New Roman"/>
          <w:sz w:val="24"/>
          <w:szCs w:val="24"/>
        </w:rPr>
        <w:t xml:space="preserve">стоящему Контракту на предмет соответствия их объема, качества и требованиям, изложенным в настоящем Контракте и Описании объекта закупки, и направляет подписанный усиленными квалифицированными электронными подписями (далее – УКЭП) электронный документ о п</w:t>
      </w:r>
      <w:r>
        <w:rPr>
          <w:rFonts w:ascii="Times New Roman" w:hAnsi="Times New Roman"/>
          <w:sz w:val="24"/>
          <w:szCs w:val="24"/>
        </w:rPr>
        <w:t xml:space="preserve">риемке или мотивированный отказ от принятия результатов выполненных работ с перечнем замечаний и сроками их устранения. Устранение указанных Заказчиком замечаний  в установленные сроки осуществляется Подрядчиком за собственный счет и является обязательным.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6.6.1. В случае получени</w:t>
      </w:r>
      <w:r>
        <w:rPr>
          <w:rFonts w:ascii="Times New Roman" w:hAnsi="Times New Roman"/>
          <w:sz w:val="24"/>
          <w:szCs w:val="24"/>
        </w:rPr>
        <w:t xml:space="preserve">я от Заказчика, надлежащим образом официально направленного мотивированного отказа от принятия результатов выполненных работ Подрядчик в течение 3 (трех) рабочих дней или в иной срок, установленный Заказчиком, обязан устранить полученные замечания и недост</w:t>
      </w:r>
      <w:r>
        <w:rPr>
          <w:rFonts w:ascii="Times New Roman" w:hAnsi="Times New Roman"/>
          <w:sz w:val="24"/>
          <w:szCs w:val="24"/>
        </w:rPr>
        <w:t xml:space="preserve">атки, произвести доработки и передать Заказчику приведенный в соответствие с предъявленными требованиями и замечаниями комплект документации, а также повторно подписанный Подрядчиком электронный документ о приемке для принятия Заказчиком выполненных работ.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6.6.2. В случае если по результатам рассмотрения отчета об устранении недостатков               и необходимых доработок, Заказчиком будет принято</w:t>
      </w:r>
      <w:r>
        <w:rPr>
          <w:rFonts w:ascii="Times New Roman" w:hAnsi="Times New Roman"/>
          <w:sz w:val="24"/>
          <w:szCs w:val="24"/>
        </w:rPr>
        <w:t xml:space="preserve"> решение об устранении Подрядчиком недостатков и выполнении доработок в надлежащем порядке и в установленные сроки, Заказчик принимает выполненные работы и подписывает электронный документ о приемке  в порядке, предусмотренном в настоящей статье Контракта.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6.6.3. Повторное рассмотрение Заказчиком представленных Подрядчиком документов производится после устранения последним причин отказа в подписании документов                        в установленном настоящим пунктом порядке.</w:t>
      </w:r>
      <w:r/>
    </w:p>
    <w:p>
      <w:pPr>
        <w:jc w:val="both"/>
        <w:spacing w:lineRule="auto" w:line="240" w:after="0"/>
        <w:rPr>
          <w:rFonts w:ascii="Times New Roman" w:hAnsi="Times New Roman"/>
          <w:sz w:val="24"/>
          <w:szCs w:val="24"/>
        </w:rPr>
      </w:pPr>
      <w:r>
        <w:rPr>
          <w:rFonts w:ascii="Times New Roman" w:hAnsi="Times New Roman"/>
          <w:sz w:val="24"/>
          <w:szCs w:val="24"/>
        </w:rPr>
        <w:t xml:space="preserve">Основаниями для отказа в приемке работ является несоответствие научного отчета, разработанного Подрядчиком, условиям Контракта, требованиям законодательства Российской Федерации, а также указаниям Заказчика.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6.6.4. В случае досрочного выполнения Подрядчиком работ и отсутствия замечаний, Заказчик вправе принять работы и документы к оплате и подписать их в порядке, установленном Контрактом.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6.6.5. Подписание Сторонами электронного документа о приемке не лишает Заказчика права предъявить претензии к работам в дальнейшем.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6.6.6. При возникновении между Заказчиком и Подрядчиком спор</w:t>
      </w:r>
      <w:r>
        <w:rPr>
          <w:rFonts w:ascii="Times New Roman" w:hAnsi="Times New Roman"/>
          <w:sz w:val="24"/>
          <w:szCs w:val="24"/>
        </w:rPr>
        <w:t xml:space="preserve">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несёт Подрядчик,  за исключением случаев, когда экспертизой установлено отсутствие нарушений Подрядчико</w:t>
      </w:r>
      <w:r>
        <w:rPr>
          <w:rFonts w:ascii="Times New Roman" w:hAnsi="Times New Roman"/>
          <w:sz w:val="24"/>
          <w:szCs w:val="24"/>
        </w:rPr>
        <w:t xml:space="preserve">м Контракта или причиной связи между действиями Подрядчика и обнаруженными недостатками. В указанных случаях расходы на экспертизу несёт Сторона, потребовавшая назначения экспертизы, а если она назначена по соглашению между Сторонами - обе Стороны поровну.</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6.7. Датой приемки выполненной Работы считается дата размещения в единой информационной системе документа о приемке, подписанного Заказчиком.</w:t>
      </w:r>
      <w:r/>
    </w:p>
    <w:p>
      <w:pPr>
        <w:jc w:val="both"/>
        <w:spacing w:lineRule="auto" w:line="240" w:after="0"/>
        <w:rPr>
          <w:rFonts w:ascii="Times New Roman" w:hAnsi="Times New Roman"/>
          <w:sz w:val="24"/>
          <w:szCs w:val="24"/>
        </w:rPr>
      </w:pPr>
      <w:r>
        <w:rPr>
          <w:rFonts w:ascii="Times New Roman" w:hAnsi="Times New Roman"/>
          <w:sz w:val="24"/>
          <w:szCs w:val="24"/>
        </w:rPr>
        <w:t xml:space="preserve">Внесение исправлений в документ о приемке, оформленный в соответствии с ч. 13 ст. 94 Федерального закона от 05.04.2013 № 44-ФЗ «О контрактной системе в сфере закупок товаров, работ, услуг для обеспечения госуд</w:t>
      </w:r>
      <w:r>
        <w:rPr>
          <w:rFonts w:ascii="Times New Roman" w:hAnsi="Times New Roman"/>
          <w:sz w:val="24"/>
          <w:szCs w:val="24"/>
        </w:rPr>
        <w:t xml:space="preserve">арственных и муниципальных нужд», осуществляется путем формирования, подписания усиленными электронными подписями лиц, имеющих право действовать от имени Подрядчика, Заказчика, и размещения в единой информационной системе исправленного документа о приемке.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6.8. Для проверки выполненных Подрядчиком работ по Контракту в части их соответствия условиям Контракта и иным установленным требован</w:t>
      </w:r>
      <w:r>
        <w:rPr>
          <w:rFonts w:ascii="Times New Roman" w:hAnsi="Times New Roman"/>
          <w:sz w:val="24"/>
          <w:szCs w:val="24"/>
        </w:rPr>
        <w:t xml:space="preserve">иям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Заказчик вправе до и после подписания документа о п</w:t>
      </w:r>
      <w:r>
        <w:rPr>
          <w:rFonts w:ascii="Times New Roman" w:hAnsi="Times New Roman"/>
          <w:sz w:val="24"/>
          <w:szCs w:val="24"/>
        </w:rPr>
        <w:t xml:space="preserve">риемке, указанного в п. 6.3, Контракта, провести на Объекте контрольные обмеры выполненных работ с участием представителей Заказчика, сотрудников технического надзора, Подрядчика, представителей организации, осуществляющей научное руководство и авторский н</w:t>
      </w:r>
      <w:r>
        <w:rPr>
          <w:rFonts w:ascii="Times New Roman" w:hAnsi="Times New Roman"/>
          <w:sz w:val="24"/>
          <w:szCs w:val="24"/>
        </w:rPr>
        <w:t xml:space="preserve">адзор на Объекте, представителей пользователя Объекта (при необходимости) с последующим оформлением акта контрольного обмера – проверки объемов выполненных работ (Приложение № 11 к настоящему Контракту), подтверждающего фактический объем выполненных работ.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Отказ Подрядчика от участия в проведении контрольных обмеров и составлении акта контрольного обмера служит основанием для отказа в приемке и оплате выполненных работ.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Вызов Подрядчика для участия в проведении контрольных обмеров осуществляется по правилам п. 16 настоящего Контракта.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В случае уклонения Подрядчика от подписания, указанного в настоящем пункте акта, Заказчик вправе составить односторонний акт и отказать в приемке и оплате выполненных работ. </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В случае, если при проведении контрольных обмеров Заказчиком будут выявлены неподтвержденные, но оплаченные объемы работ, Подрядчик обязуется устранить выявленные замечания в срок, указанный Заказчиком или вернуть денежные средства п</w:t>
      </w:r>
      <w:r>
        <w:rPr>
          <w:rFonts w:ascii="Times New Roman" w:hAnsi="Times New Roman"/>
          <w:sz w:val="24"/>
          <w:szCs w:val="24"/>
        </w:rPr>
        <w:t xml:space="preserve">о реквизитам, предоставленным Заказчиком. В случае отказа от выполнения вышеуказанных требований, Заказчик вправе удержать стоимость невыполненных объемов работ из сумм, подлежащих оплате за объемы работ на основании последующих документов о приемке работ.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6.9. В случае выявления Заказчиком несоответствия сведений об объемах, содержании и стоимости работ, отраженных в указанных документах, фактич</w:t>
      </w:r>
      <w:r>
        <w:rPr>
          <w:rFonts w:ascii="Times New Roman" w:hAnsi="Times New Roman"/>
          <w:sz w:val="24"/>
          <w:szCs w:val="24"/>
        </w:rPr>
        <w:t xml:space="preserve">ески выполненным работам и их стоимости, определенной в соответствии с настоящим Контрактом, Заказчик немедленно уведомляет об этом Подрядчика и не подписывает документы до внесения Подрядчиком соответствующих изменений и исправлений в указанные документы.</w:t>
      </w:r>
      <w:r/>
    </w:p>
    <w:p>
      <w:pPr>
        <w:jc w:val="both"/>
        <w:spacing w:lineRule="auto" w:line="240" w:after="0"/>
        <w:rPr>
          <w:rFonts w:ascii="Times New Roman" w:hAnsi="Times New Roman"/>
          <w:sz w:val="24"/>
          <w:szCs w:val="24"/>
        </w:rPr>
      </w:pPr>
      <w:r>
        <w:rPr>
          <w:rFonts w:ascii="Times New Roman" w:hAnsi="Times New Roman"/>
          <w:sz w:val="24"/>
          <w:szCs w:val="24"/>
        </w:rPr>
        <w:t xml:space="preserve">Заказчик, принявший работу без проверки, не лишается права ссылаться на недостатки работы, которые могли быть выявлены при обычном способе приемки.</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6.10. Работы, выполненные Подрядчиком с отклонениями от рабочей и см</w:t>
      </w:r>
      <w:r>
        <w:rPr>
          <w:rFonts w:ascii="Times New Roman" w:hAnsi="Times New Roman"/>
          <w:sz w:val="24"/>
          <w:szCs w:val="24"/>
        </w:rPr>
        <w:t xml:space="preserve">етной документации, технических условий, требований норм и правил выполнения данных работ, установленных законодательством Российской Федерации, а также условий настоящего Контракта, не подлежат оплате Заказчиком до устранения Подрядчиком таких отклонений.</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6.11. После утверждения отчетной документации соответствующим органом охраны объектов к</w:t>
      </w:r>
      <w:r>
        <w:rPr>
          <w:rFonts w:ascii="Times New Roman" w:hAnsi="Times New Roman"/>
          <w:sz w:val="24"/>
          <w:szCs w:val="24"/>
        </w:rPr>
        <w:t xml:space="preserve">ультурного наследия осуществляется приемка результата выполненных работ                в соответствии с требованиями Федерального закона от 25.06.2002 № 73-ФЗ «Об объектах культурного наследия (памятниках истории и культуры) народов Российской Федерации», </w:t>
      </w:r>
      <w:r>
        <w:rPr>
          <w:rFonts w:ascii="Times New Roman" w:hAnsi="Times New Roman"/>
          <w:sz w:val="24"/>
          <w:szCs w:val="24"/>
        </w:rPr>
        <w:tab/>
      </w:r>
      <w:r>
        <w:rPr>
          <w:rFonts w:ascii="Times New Roman" w:hAnsi="Times New Roman"/>
          <w:sz w:val="24"/>
          <w:szCs w:val="24"/>
        </w:rPr>
        <w:t xml:space="preserve">Порядка приемки работ по сохранению объекта культурного наследия и подготовки акта приемки выполненных работ по сохранению объекта культурного наследия, включенного                  в ед</w:t>
      </w:r>
      <w:r>
        <w:rPr>
          <w:rFonts w:ascii="Times New Roman" w:hAnsi="Times New Roman"/>
          <w:sz w:val="24"/>
          <w:szCs w:val="24"/>
        </w:rPr>
        <w:t xml:space="preserve">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и его формы, утвержденного приказом Минкультуры России от 25.06.2015 № 1840.</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6.12. Заказчик вправе отказаться от приемки результата работ и подписания Актов            </w:t>
      </w:r>
      <w:r>
        <w:rPr>
          <w:rFonts w:ascii="Times New Roman" w:hAnsi="Times New Roman"/>
          <w:sz w:val="24"/>
          <w:szCs w:val="24"/>
        </w:rPr>
        <w:t xml:space="preserve">      о выполнении обязательств по Контракту (Приложения №№ 6 и 8 к настоящему Контракту) в случае обнаружения недостатков, которые исключают использование (эксплуатацию) результатов работ на Объекте по назначению и/или не могут быть устранены Подрядчиком.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6.13. Оплата непредвиденных затрат производится Заказчиком единожды после подписания и оплаты отчетных документов за полный объем фактически выполненных в рамках настоящего Контракта.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При этом, максимальный разме</w:t>
      </w:r>
      <w:r>
        <w:rPr>
          <w:rFonts w:ascii="Times New Roman" w:hAnsi="Times New Roman"/>
          <w:sz w:val="24"/>
          <w:szCs w:val="24"/>
        </w:rPr>
        <w:t xml:space="preserve">р непредвиденных затрат составляют 2% (два процента) от стоимости работ, выполненных и расцененных по сборнику ФЕР (Федеральные единичные расценки) и 2% (два процента) от стоимости работ, выполненных и расцененных по сборнику ССН-84 (сборник сметных норм).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После выполнения всех фактически выполненных работ Подрядчик предоставляет Заказчику смету на расшифровку непредвиденных затрат вместе с комиссионным актом                с подписью лиц, ответственных за осуществление авто</w:t>
      </w:r>
      <w:r>
        <w:rPr>
          <w:rFonts w:ascii="Times New Roman" w:hAnsi="Times New Roman"/>
          <w:sz w:val="24"/>
          <w:szCs w:val="24"/>
        </w:rPr>
        <w:t xml:space="preserve">рского надзора, технического надзора, пользователя объекта культурного наследия и исполнительной документации с приложением заверенной копии листа журнала авторского надзора с внесенной соответствующей записью. Указанная смета предоставляется Подрядчиком в</w:t>
      </w:r>
      <w:r>
        <w:rPr>
          <w:rFonts w:ascii="Times New Roman" w:hAnsi="Times New Roman"/>
          <w:sz w:val="24"/>
          <w:szCs w:val="24"/>
        </w:rPr>
        <w:t xml:space="preserve"> адрес Заказчика с положительным заключением экспертной организации о возможности использования сметной документации для подтверждения обоснованности непредвиденных затрат. Указанная экспертиза проводится Подрядчиком за свой счет без привлечения Заказчика.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Проверка сметной документации и выдача положительного заключения о</w:t>
      </w:r>
      <w:r>
        <w:rPr>
          <w:rFonts w:ascii="Times New Roman" w:hAnsi="Times New Roman"/>
          <w:sz w:val="24"/>
          <w:szCs w:val="24"/>
        </w:rPr>
        <w:t xml:space="preserve">существляется организациями, имеющими в наличии в уставе (положении) соответствующее полномочие, а также наличие в штате сертифицированных экспертов. Экспертное заключение оформляется в соответствии с действующими нормативными актами Российской Федерации. </w:t>
      </w:r>
      <w:r/>
    </w:p>
    <w:p>
      <w:pPr>
        <w:jc w:val="both"/>
        <w:spacing w:lineRule="auto" w:line="240" w:after="0"/>
        <w:rPr>
          <w:rFonts w:ascii="Times New Roman" w:hAnsi="Times New Roman"/>
          <w:sz w:val="24"/>
          <w:szCs w:val="24"/>
        </w:rPr>
      </w:pPr>
      <w:r>
        <w:rPr>
          <w:rFonts w:ascii="Times New Roman" w:hAnsi="Times New Roman"/>
          <w:sz w:val="24"/>
          <w:szCs w:val="24"/>
        </w:rPr>
        <w:t xml:space="preserve">В электронной версии сметная документация предоставляется Подрядчиком Заказчику в формате АРПС (для смет, составленных в программе «smeta.ru», предоставляется электронная версия с расширением файла *.</w:t>
      </w:r>
      <w:r>
        <w:rPr>
          <w:rFonts w:ascii="Times New Roman" w:hAnsi="Times New Roman"/>
          <w:sz w:val="24"/>
          <w:szCs w:val="24"/>
        </w:rPr>
        <w:t xml:space="preserve">sob</w:t>
      </w:r>
      <w:r>
        <w:rPr>
          <w:rFonts w:ascii="Times New Roman" w:hAnsi="Times New Roman"/>
          <w:sz w:val="24"/>
          <w:szCs w:val="24"/>
        </w:rPr>
        <w:t xml:space="preserve">) и Excel.</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6.14. Подрядчик участвует в подготовке отчетной документации о выполнении работ по сохранению объекта культурного наследия и передает её по описи в организацию, осуществляющую авторский надзор за производством работ, в том числе: </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акты на скрытые работы с указанием их реквизитов;</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исполнительную документацию, отражающую фактическое исполнение проектных решений и состояние объекта культурного наследия в процессе производства работ по мере завершения определенных в рабочей документации работ;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альбом фотографических материалов, фиксирующий состояние объекта культурного наследия до проведения работ по сохранению, в процессе производственных работ, а также по итогам завершения работ по сохранению объекта.</w:t>
      </w:r>
      <w:r/>
    </w:p>
    <w:p>
      <w:pPr>
        <w:jc w:val="both"/>
        <w:spacing w:lineRule="auto" w:line="240" w:after="0"/>
        <w:rPr>
          <w:rFonts w:ascii="Times New Roman" w:hAnsi="Times New Roman"/>
          <w:sz w:val="24"/>
          <w:szCs w:val="24"/>
        </w:rPr>
      </w:pPr>
      <w:r>
        <w:rPr>
          <w:rFonts w:ascii="Times New Roman" w:hAnsi="Times New Roman"/>
          <w:sz w:val="24"/>
          <w:szCs w:val="24"/>
        </w:rPr>
        <w:tab/>
        <w:t xml:space="preserve">6</w:t>
      </w:r>
      <w:r>
        <w:rPr>
          <w:rFonts w:ascii="Times New Roman" w:hAnsi="Times New Roman"/>
          <w:sz w:val="24"/>
          <w:szCs w:val="24"/>
        </w:rPr>
        <w:t xml:space="preserve">.15. В случае выполнения Подрядчиком работ, не предусмотренных Описанием объекта закупки (Приложение № 2 к настоящему Контракту), необходимость в которых не будет</w:t>
      </w:r>
      <w:r>
        <w:rPr>
          <w:rFonts w:ascii="Times New Roman" w:hAnsi="Times New Roman"/>
          <w:sz w:val="24"/>
          <w:szCs w:val="24"/>
        </w:rPr>
        <w:t xml:space="preserve"> установлена, стоимость таких работ, относится на счет Подрядчика и возмещению (оплате) не подлежит. Если в ходе выполнения вышеуказанных работ характеристики объекта перестанут отвечать проектным решениям, данный недостаток устраняется за счет Подрядчика.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6.16. При досрочном выполнении Подрядчиком работ по настоящему Контракту, Заказчик  имеет право принять и оплатить эти работы на условиях настоящего Контракта, но при условии обеспечении их оплаты в соответствии с субсидией областного бюджета.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6.17. Для проверки выполненных Подрядчиком работ по настоящему Контракту                   в части их соответствия условиям настоящего Контракта и иным установленным требованиям в случаях, установленных Фед</w:t>
      </w:r>
      <w:r>
        <w:rPr>
          <w:rFonts w:ascii="Times New Roman" w:hAnsi="Times New Roman"/>
          <w:sz w:val="24"/>
          <w:szCs w:val="24"/>
        </w:rPr>
        <w:t xml:space="preserve">еральным законом от 05.04.2013 № 44-ФЗ «О контрактной системе в сфере закупок товаров, работ, услуг для обеспечения государственных и муниципальных нужд», Заказчик вправе провести экспертизу выполнения работ с привлечением эксперта, экспертной организации.</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6.18.</w:t>
      </w:r>
      <w:r>
        <w:rPr>
          <w:rFonts w:ascii="Times New Roman" w:hAnsi="Times New Roman"/>
          <w:sz w:val="24"/>
          <w:szCs w:val="24"/>
        </w:rPr>
        <w:t xml:space="preserve">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6.19. При принятии решения о приемке или об отказе в приемке выполненных работ Заказчик учитывает отраженные в заключении по результатам указанной экспертизы предложения экспертов, экспертных организаций.</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6.20. Любой произведенный Заказчиком платеж не может рассматриваться как освобождение Подрядчика от устранения выявленных недостатков в оплаченной работе.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6.21. Оформление, обмен и подписание документов о приемке</w:t>
      </w:r>
      <w:r>
        <w:rPr>
          <w:rFonts w:ascii="Times New Roman" w:hAnsi="Times New Roman"/>
          <w:sz w:val="24"/>
          <w:szCs w:val="24"/>
        </w:rPr>
        <w:t xml:space="preserve"> выполненных работ, производится посредством использования электронной формы в единой информационной системе в сфере закупок (ЕИС) в порядке, предусмотренном ч.5 ст.9 Федерального закона            от 06.12.2011 № 402-ФЗ «О бухгалтерском учете», ч.13 ст.94</w:t>
      </w:r>
      <w:r>
        <w:rPr>
          <w:rFonts w:ascii="Times New Roman" w:hAnsi="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Российской Федерации от 13.04.2017 № 442.</w:t>
      </w:r>
      <w:r/>
    </w:p>
    <w:p>
      <w:pPr>
        <w:ind w:firstLine="567"/>
        <w:jc w:val="center"/>
        <w:spacing w:lineRule="auto" w:line="240" w:after="0"/>
        <w:rPr>
          <w:rFonts w:ascii="Times New Roman" w:hAnsi="Times New Roman"/>
          <w:b/>
          <w:sz w:val="24"/>
          <w:szCs w:val="24"/>
        </w:rPr>
      </w:pPr>
      <w:r>
        <w:rPr>
          <w:rFonts w:ascii="Times New Roman" w:hAnsi="Times New Roman"/>
          <w:b/>
          <w:sz w:val="24"/>
          <w:szCs w:val="24"/>
        </w:rPr>
      </w:r>
      <w:r/>
    </w:p>
    <w:p>
      <w:pPr>
        <w:ind w:firstLine="567"/>
        <w:jc w:val="center"/>
        <w:spacing w:lineRule="auto" w:line="240" w:after="0"/>
        <w:rPr>
          <w:rFonts w:ascii="Times New Roman" w:hAnsi="Times New Roman"/>
          <w:b/>
          <w:sz w:val="24"/>
          <w:szCs w:val="24"/>
        </w:rPr>
      </w:pPr>
      <w:r>
        <w:rPr>
          <w:rFonts w:ascii="Times New Roman" w:hAnsi="Times New Roman"/>
          <w:b/>
          <w:sz w:val="24"/>
          <w:szCs w:val="24"/>
        </w:rPr>
        <w:t xml:space="preserve">7. ПРАВА И ОБЯЗАННОСТИ СТОРОН</w:t>
      </w:r>
      <w:r/>
    </w:p>
    <w:p>
      <w:pPr>
        <w:ind w:firstLine="567"/>
        <w:jc w:val="both"/>
        <w:spacing w:lineRule="auto" w:line="240" w:after="0"/>
        <w:rPr>
          <w:rFonts w:ascii="Times New Roman" w:hAnsi="Times New Roman"/>
          <w:sz w:val="24"/>
          <w:szCs w:val="24"/>
        </w:rPr>
      </w:pPr>
      <w:r>
        <w:rPr>
          <w:rFonts w:ascii="Times New Roman" w:hAnsi="Times New Roman"/>
          <w:sz w:val="24"/>
          <w:szCs w:val="24"/>
        </w:rPr>
      </w:r>
      <w:r/>
    </w:p>
    <w:p>
      <w:pPr>
        <w:jc w:val="both"/>
        <w:spacing w:lineRule="auto" w:line="240" w:after="0"/>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 xml:space="preserve">7.1. Заказчик обязуется: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7.1.1. Своевременно оплачивать выполненные надлежащим образом работы Подрядчика в соответствии со п. 6 настоящего Контракта.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7.1.2. Принять выполненные надлежащим образом работы, проверяя их состав и качество требованиям законодательства Российской Федерации, проектной документации и условиям Контракта, в порядке и сроки, установленные настоящим Контрактом.</w:t>
      </w:r>
      <w:r/>
    </w:p>
    <w:p>
      <w:pPr>
        <w:jc w:val="both"/>
        <w:spacing w:lineRule="auto" w:line="240" w:after="0"/>
        <w:rPr>
          <w:rFonts w:ascii="Times New Roman" w:hAnsi="Times New Roman"/>
          <w:sz w:val="24"/>
          <w:szCs w:val="24"/>
        </w:rPr>
      </w:pPr>
      <w:r>
        <w:rPr>
          <w:rFonts w:ascii="Times New Roman" w:hAnsi="Times New Roman"/>
          <w:sz w:val="24"/>
          <w:szCs w:val="24"/>
        </w:rPr>
        <w:t xml:space="preserve">Указанная приемка работ не подразумевает</w:t>
      </w:r>
      <w:r>
        <w:rPr>
          <w:rFonts w:ascii="Times New Roman" w:hAnsi="Times New Roman"/>
          <w:sz w:val="24"/>
          <w:szCs w:val="24"/>
        </w:rPr>
        <w:t xml:space="preserve"> приемку работ по сохранению объектов культурного наследия, предусмотренную в соответствии со ст.45 Федерального закона                  от 25.06.2002 № 73-ФЗ «Об объектах культурного наследия (памятниках истории  и культуры) народов Российской Федерации».</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7.1.3. Предоставить Подрядчику всю необходимую для выполнения работ техническую документацию в течение 1 (одного) рабочего дня с даты подписания настоящего Контракта.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7.1.4. Исполнять другие обязанности, предусмотренные законодательством Российской Федерации.</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7.1.5. По завершении работ передать </w:t>
      </w:r>
      <w:r>
        <w:rPr>
          <w:rFonts w:ascii="Times New Roman" w:hAnsi="Times New Roman"/>
          <w:sz w:val="24"/>
          <w:szCs w:val="24"/>
        </w:rPr>
        <w:t xml:space="preserve">разработанную </w:t>
      </w:r>
      <w:r>
        <w:rPr>
          <w:rFonts w:ascii="Times New Roman" w:hAnsi="Times New Roman"/>
          <w:sz w:val="24"/>
          <w:szCs w:val="24"/>
        </w:rPr>
        <w:t xml:space="preserve">научно-проектную документацию на выполнение работ по с</w:t>
      </w:r>
      <w:r>
        <w:rPr>
          <w:rFonts w:ascii="Times New Roman" w:hAnsi="Times New Roman"/>
          <w:sz w:val="24"/>
          <w:szCs w:val="24"/>
        </w:rPr>
        <w:t xml:space="preserve">охранению Заказчику на безвозмездной основе в объеме: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комплект научно-проектной документации на бумажном носителе – </w:t>
      </w:r>
      <w:r>
        <w:rPr>
          <w:rFonts w:ascii="Times New Roman" w:hAnsi="Times New Roman"/>
          <w:sz w:val="24"/>
          <w:szCs w:val="24"/>
        </w:rPr>
        <w:t xml:space="preserve">1</w:t>
      </w:r>
      <w:r>
        <w:rPr>
          <w:rFonts w:ascii="Times New Roman" w:hAnsi="Times New Roman"/>
          <w:sz w:val="24"/>
          <w:szCs w:val="24"/>
        </w:rPr>
        <w:t xml:space="preserve"> (</w:t>
      </w:r>
      <w:r>
        <w:rPr>
          <w:rFonts w:ascii="Times New Roman" w:hAnsi="Times New Roman"/>
          <w:sz w:val="24"/>
          <w:szCs w:val="24"/>
        </w:rPr>
        <w:t xml:space="preserve">одном</w:t>
      </w:r>
      <w:r>
        <w:rPr>
          <w:rFonts w:ascii="Times New Roman" w:hAnsi="Times New Roman"/>
          <w:sz w:val="24"/>
          <w:szCs w:val="24"/>
        </w:rPr>
        <w:t xml:space="preserve">) экземпляр</w:t>
      </w:r>
      <w:r>
        <w:rPr>
          <w:rFonts w:ascii="Times New Roman" w:hAnsi="Times New Roman"/>
          <w:sz w:val="24"/>
          <w:szCs w:val="24"/>
        </w:rPr>
        <w:t xml:space="preserve">е</w:t>
      </w:r>
      <w:r>
        <w:rPr>
          <w:rFonts w:ascii="Times New Roman" w:hAnsi="Times New Roman"/>
          <w:sz w:val="24"/>
          <w:szCs w:val="24"/>
        </w:rPr>
        <w:t xml:space="preserve">;</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электронная версия научно-проектной документации – 1 диск (научно-проектная документация в электронном виде должна соответствовать содержанию и комплектности научно-проектной документации на бумажном носителе);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положительное заключение государственной историко-культурной экспертиз</w:t>
      </w:r>
      <w:r>
        <w:rPr>
          <w:rFonts w:ascii="Times New Roman" w:hAnsi="Times New Roman"/>
          <w:sz w:val="24"/>
          <w:szCs w:val="24"/>
        </w:rPr>
        <w:t xml:space="preserve">ы научно-проектной документации</w:t>
      </w:r>
      <w:r>
        <w:rPr>
          <w:rFonts w:ascii="Times New Roman" w:hAnsi="Times New Roman"/>
          <w:sz w:val="24"/>
          <w:szCs w:val="24"/>
        </w:rPr>
        <w:t xml:space="preserve">;</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письм</w:t>
      </w:r>
      <w:r>
        <w:rPr>
          <w:rFonts w:ascii="Times New Roman" w:hAnsi="Times New Roman"/>
          <w:sz w:val="24"/>
          <w:szCs w:val="24"/>
        </w:rPr>
        <w:t xml:space="preserve">о о</w:t>
      </w:r>
      <w:r>
        <w:rPr>
          <w:rFonts w:ascii="Times New Roman" w:hAnsi="Times New Roman"/>
          <w:sz w:val="24"/>
          <w:szCs w:val="24"/>
        </w:rPr>
        <w:t xml:space="preserve"> согласовани</w:t>
      </w:r>
      <w:r>
        <w:rPr>
          <w:rFonts w:ascii="Times New Roman" w:hAnsi="Times New Roman"/>
          <w:sz w:val="24"/>
          <w:szCs w:val="24"/>
        </w:rPr>
        <w:t xml:space="preserve">и</w:t>
      </w:r>
      <w:r>
        <w:rPr>
          <w:rFonts w:ascii="Times New Roman" w:hAnsi="Times New Roman"/>
          <w:sz w:val="24"/>
          <w:szCs w:val="24"/>
        </w:rPr>
        <w:t xml:space="preserve"> Проекта уполномоченным органом исполнительной власти Смоленской области в области сохранения, использования, популяризации и государственной охраны объектов культурного наследия;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 положительное заключение Государственной экспертизы проектной документации в части проверки достоверности определения сметной стоимости.</w:t>
      </w:r>
      <w:r/>
    </w:p>
    <w:p>
      <w:pPr>
        <w:jc w:val="both"/>
        <w:spacing w:lineRule="auto" w:line="240" w:after="0"/>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 xml:space="preserve">7.2. Заказчик вправе: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7.2.1. Осуществлять контроль за ходом и качеством выполняемых работ, соблюдением сроков их выполнения в соответствии с проектной документацией, согласованной                      в установленном порядке соответствующим органом охраны об</w:t>
      </w:r>
      <w:r>
        <w:rPr>
          <w:rFonts w:ascii="Times New Roman" w:hAnsi="Times New Roman"/>
          <w:sz w:val="24"/>
          <w:szCs w:val="24"/>
        </w:rPr>
        <w:t xml:space="preserve">ъектов культурного наследия, Графиком исполнения Контракта (Приложение № 3 к Контракту), Графиком производства работ (Приложение № 12 к Контракту), качеством предоставленных Подрядчиком материалов, не вмешиваясь при этом в оперативно-хозяйственную деятельн</w:t>
      </w:r>
      <w:r>
        <w:rPr>
          <w:rFonts w:ascii="Times New Roman" w:hAnsi="Times New Roman"/>
          <w:sz w:val="24"/>
          <w:szCs w:val="24"/>
        </w:rPr>
        <w:t xml:space="preserve">ость Подрядчика. Если в результате такого контроля станет очевидным, что работы не будут выполнены надлежащим образом и (или) в надлежащие сроки, Заказчик вправе направить Подрядчику требование об устранении недостатков с указанием срока для их устранения.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7.2.2. В любое время в период выполнения работ требовать от Подрядчика письменного отчета о ходе выполнения работ, исполнительную документацию. Подрядчик обязан </w:t>
      </w:r>
      <w:r>
        <w:rPr>
          <w:rFonts w:ascii="Times New Roman" w:hAnsi="Times New Roman"/>
          <w:sz w:val="24"/>
          <w:szCs w:val="24"/>
        </w:rPr>
        <w:t xml:space="preserve">предоставить Заказчику указанные документы в трехдневный срок (календарные дни) с даты получения требования.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7.2.3. Требовать от Подрядчика предоставления надлежащ</w:t>
      </w:r>
      <w:r>
        <w:rPr>
          <w:rFonts w:ascii="Times New Roman" w:hAnsi="Times New Roman"/>
          <w:sz w:val="24"/>
          <w:szCs w:val="24"/>
        </w:rPr>
        <w:t xml:space="preserve">им образом оформленной отчетной документации и материалов, подтверждающих исполнение обязательств  в соответствии с Описанием объекта закупки (Приложение № 2 к настоящему Контракту)                      и действующим законодательством Российской Федерации.</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7.2.4. Требовать надлежащего исполнения Подрядчиком своих обязательств по настоящему Контракту.</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7.2.5. Требовать участия в совещаниях, проводимых Заказчиком, должностных лиц Подрядчика либо их уполномоченных представителей. Решения совещаний в рамках Контракта обязательны для исполнения Подрядчиком.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7.2.6. В любое время приостановить выполнение работ, письменно уведомив об этом Подрядчика, в случаях, когда работы по Объекту выполняются с отклонением от технической документации, с нарушением требований норм законодательства</w:t>
      </w:r>
      <w:r>
        <w:rPr>
          <w:rFonts w:ascii="Times New Roman" w:hAnsi="Times New Roman"/>
          <w:sz w:val="24"/>
          <w:szCs w:val="24"/>
        </w:rPr>
        <w:t xml:space="preserve">, положений настоящего Контракта, что создает угрозу пригодности и прочности результата выполненных работ, жизни и здоровью людей, сохранности имущества физических и юридических лиц, безопасности окружающей среды, сохранности объектов культурного наследия.</w:t>
      </w:r>
      <w:r/>
    </w:p>
    <w:p>
      <w:pPr>
        <w:jc w:val="both"/>
        <w:spacing w:lineRule="auto" w:line="240" w:after="0"/>
        <w:rPr>
          <w:rFonts w:ascii="Times New Roman" w:hAnsi="Times New Roman"/>
          <w:sz w:val="24"/>
          <w:szCs w:val="24"/>
        </w:rPr>
      </w:pPr>
      <w:r>
        <w:rPr>
          <w:rFonts w:ascii="Times New Roman" w:hAnsi="Times New Roman"/>
          <w:sz w:val="24"/>
          <w:szCs w:val="24"/>
        </w:rPr>
        <w:t xml:space="preserve">В случае, если работы остановлены по вине Подрядчика, Подрядчик не освобождается от ответственности за нарушение сроков выполнения работ.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7.2.7. Применить штрафные санкции к Подрядчику за неисполнение Графика производства работ (Приложение № 12 к Контракту).</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7.2.8. Вычесть сумму неустойки в одностороннем порядке, начисленную Подрядчику             в случаях, предусмотренных пун</w:t>
      </w:r>
      <w:r>
        <w:rPr>
          <w:rFonts w:ascii="Times New Roman" w:hAnsi="Times New Roman"/>
          <w:sz w:val="24"/>
          <w:szCs w:val="24"/>
        </w:rPr>
        <w:t xml:space="preserve">к</w:t>
      </w:r>
      <w:r>
        <w:rPr>
          <w:rFonts w:ascii="Times New Roman" w:hAnsi="Times New Roman"/>
          <w:sz w:val="24"/>
          <w:szCs w:val="24"/>
        </w:rPr>
        <w:t xml:space="preserve">том 9 настоящего Контракта, из оплаты за работы, осуществляемые в порядке предусмотренным ст. 6 настоящего Контракта.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7.2.9. Осуществлять иные полномочия в рамках исполнения настоящего Контракта.</w:t>
      </w:r>
      <w:r/>
    </w:p>
    <w:p>
      <w:pPr>
        <w:ind w:firstLine="567"/>
        <w:jc w:val="both"/>
        <w:spacing w:lineRule="auto" w:line="240" w:after="0"/>
        <w:rPr>
          <w:rFonts w:ascii="Times New Roman" w:hAnsi="Times New Roman"/>
          <w:sz w:val="24"/>
          <w:szCs w:val="24"/>
        </w:rPr>
      </w:pPr>
      <w:r>
        <w:rPr>
          <w:rFonts w:ascii="Times New Roman" w:hAnsi="Times New Roman"/>
          <w:sz w:val="24"/>
          <w:szCs w:val="24"/>
        </w:rPr>
      </w:r>
      <w:r/>
    </w:p>
    <w:p>
      <w:pPr>
        <w:jc w:val="both"/>
        <w:spacing w:lineRule="auto" w:line="240" w:after="0"/>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 xml:space="preserve">7.3. Подрядчик обязуется: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7.3.1. Соблюдать требования законодательства Российской Федерации. Работы должны выполняться с соблюдением норм пожарной безопасности, техники безопасности, охраны окружающей среды, зеленых насаждений и земельного участка.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7.3.2. Выполнить на свой риск собственными и/или привлеченными силами и средствами работы в сроки, предусмотренные Графиком исполнения Контракта (Приложение № 3 к Контракту) и Графиком производства рабо</w:t>
      </w:r>
      <w:r>
        <w:rPr>
          <w:rFonts w:ascii="Times New Roman" w:hAnsi="Times New Roman"/>
          <w:sz w:val="24"/>
          <w:szCs w:val="24"/>
        </w:rPr>
        <w:t xml:space="preserve">т (Приложение № 12  к Контракту), обеспечив их надлежащее качество, в соответствии с Описанием объекта закупки (Приложение № 2 к настоящему Контракту), рабочей документацией на проведение работ  по сохранению объекта культурного наследия, Сводкой затрат (П</w:t>
      </w:r>
      <w:r>
        <w:rPr>
          <w:rFonts w:ascii="Times New Roman" w:hAnsi="Times New Roman"/>
          <w:sz w:val="24"/>
          <w:szCs w:val="24"/>
        </w:rPr>
        <w:t xml:space="preserve">риложение № 4 к Контракту), в соответствии с действующим законодательством в сфере сохранения объектов культурного наследия (памятников истории и культуры) народов Российской Федерации, в том числе с правилами проведения работ по сохранению объектов культ</w:t>
      </w:r>
      <w:r>
        <w:rPr>
          <w:rFonts w:ascii="Times New Roman" w:hAnsi="Times New Roman"/>
          <w:sz w:val="24"/>
          <w:szCs w:val="24"/>
        </w:rPr>
        <w:t xml:space="preserve">урного наследия, в том числе правилами проведения работ, при которых затрагиваются 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 требованиями ГОСТов </w:t>
      </w:r>
      <w:r>
        <w:rPr>
          <w:rFonts w:ascii="Times New Roman" w:hAnsi="Times New Roman"/>
          <w:sz w:val="24"/>
          <w:szCs w:val="24"/>
        </w:rPr>
        <w:t xml:space="preserve">и Сводом правил, технических условий, технических регламентов, иных нормативов, норм, положений, инструкций, правил, указаний, в том числе носящих рекомендательный характер, действующих на территории Российской Федерации, а также в соответствии с требовани</w:t>
      </w:r>
      <w:r>
        <w:rPr>
          <w:rFonts w:ascii="Times New Roman" w:hAnsi="Times New Roman"/>
          <w:sz w:val="24"/>
          <w:szCs w:val="24"/>
        </w:rPr>
        <w:t xml:space="preserve">ями Заказчика, органов местного самоуправления, уполномоченных контролировать, согласовывать, выдавать разрешения, и наделенных другими властными полномочиями в отношении создаваемого результата работ, иными требованиями, изложенными в настоящем Контракте.</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7.3.3. Ознакомиться со всеми условиями, приложениями к настоящему Контракту, связанными с выполнением работ, и принять на себя все расходы, риск и трудности выполнения работ, изучить все материалы (приложения) настоящего Контракта и получить </w:t>
      </w:r>
      <w:r>
        <w:rPr>
          <w:rFonts w:ascii="Times New Roman" w:hAnsi="Times New Roman"/>
          <w:sz w:val="24"/>
          <w:szCs w:val="24"/>
        </w:rPr>
        <w:t xml:space="preserve">полную информацию по всем вопросам, которые могли бы повлиять на сроки, стоимость и качество работ.</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7.3.4. В течение </w:t>
      </w:r>
      <w:r>
        <w:rPr>
          <w:rFonts w:ascii="Times New Roman" w:hAnsi="Times New Roman"/>
          <w:b/>
          <w:sz w:val="24"/>
          <w:szCs w:val="24"/>
        </w:rPr>
        <w:t xml:space="preserve">5 (пяти) рабочих дней</w:t>
      </w:r>
      <w:r>
        <w:rPr>
          <w:rFonts w:ascii="Times New Roman" w:hAnsi="Times New Roman"/>
          <w:sz w:val="24"/>
          <w:szCs w:val="24"/>
        </w:rPr>
        <w:t xml:space="preserve"> с момента подписания настоящего Контракта:</w:t>
      </w:r>
      <w:r/>
    </w:p>
    <w:p>
      <w:pPr>
        <w:pStyle w:val="885"/>
        <w:numPr>
          <w:ilvl w:val="0"/>
          <w:numId w:val="8"/>
        </w:numPr>
        <w:ind w:left="0" w:right="0" w:firstLine="349"/>
        <w:jc w:val="both"/>
        <w:spacing w:lineRule="auto" w:line="240" w:after="0"/>
        <w:rPr>
          <w:rFonts w:ascii="Times New Roman" w:hAnsi="Times New Roman"/>
          <w:color w:val="000000"/>
          <w:sz w:val="24"/>
          <w:szCs w:val="24"/>
        </w:rPr>
      </w:pPr>
      <w:r>
        <w:rPr>
          <w:rFonts w:ascii="Times New Roman" w:hAnsi="Times New Roman"/>
          <w:sz w:val="24"/>
          <w:szCs w:val="24"/>
        </w:rPr>
        <w:t xml:space="preserve">назначить уполномоченных лиц по исполнению настоящего Контракта и в письменной форме сообщить об этом Заказч</w:t>
      </w:r>
      <w:r>
        <w:rPr>
          <w:rFonts w:ascii="Times New Roman" w:hAnsi="Times New Roman"/>
          <w:sz w:val="24"/>
          <w:szCs w:val="24"/>
        </w:rPr>
        <w:t xml:space="preserve">ику, указав полный объем предоставленных им полномочий, в том числе закрепить персонально ответственное лицо за исполнением работ по сохранению объекта культурного наследия, являющееся аттестованным специалистом в установленном порядке Минкультуры России. </w:t>
      </w:r>
      <w:r>
        <w:rPr>
          <w:rFonts w:ascii="Times New Roman" w:hAnsi="Times New Roman"/>
          <w:color w:val="000000"/>
          <w:sz w:val="24"/>
          <w:szCs w:val="24"/>
        </w:rPr>
        <w:t xml:space="preserve">Одновременно в указанные сроки Подрядчиком назначаются лица, ответственные за хранение журналов авторского надзора и общестроительных работ на объекте, копии приказов о назначении ответственных лиц доводятся до Заказчика;</w:t>
      </w:r>
      <w:r/>
    </w:p>
    <w:p>
      <w:pPr>
        <w:pStyle w:val="885"/>
        <w:numPr>
          <w:ilvl w:val="0"/>
          <w:numId w:val="8"/>
        </w:numPr>
        <w:ind w:left="0" w:right="0" w:firstLine="349"/>
        <w:jc w:val="both"/>
        <w:spacing w:lineRule="auto" w:line="240" w:after="0"/>
        <w:rPr>
          <w:rFonts w:ascii="Times New Roman" w:hAnsi="Times New Roman"/>
          <w:sz w:val="24"/>
          <w:szCs w:val="24"/>
        </w:rPr>
      </w:pPr>
      <w:r>
        <w:rPr>
          <w:rFonts w:ascii="Times New Roman" w:hAnsi="Times New Roman"/>
          <w:sz w:val="24"/>
          <w:szCs w:val="24"/>
        </w:rPr>
        <w:t xml:space="preserve">предоставить Заказчику приказы о назначении ответственных лиц за производством работ;</w:t>
      </w:r>
      <w:r/>
    </w:p>
    <w:p>
      <w:pPr>
        <w:pStyle w:val="885"/>
        <w:numPr>
          <w:ilvl w:val="0"/>
          <w:numId w:val="8"/>
        </w:numPr>
        <w:ind w:left="0" w:right="0" w:firstLine="349"/>
        <w:jc w:val="both"/>
        <w:spacing w:lineRule="auto" w:line="240" w:after="0"/>
        <w:rPr>
          <w:rFonts w:ascii="Times New Roman" w:hAnsi="Times New Roman"/>
          <w:sz w:val="24"/>
          <w:szCs w:val="24"/>
        </w:rPr>
      </w:pPr>
      <w:r>
        <w:rPr>
          <w:rFonts w:ascii="Times New Roman" w:hAnsi="Times New Roman"/>
          <w:sz w:val="24"/>
          <w:szCs w:val="24"/>
        </w:rPr>
        <w:t xml:space="preserve">предоставить Заказчику приказы о назначении ответственных сотрудников по противопожарной безопасности, охране труда и охране окружающей среды;</w:t>
      </w:r>
      <w:r/>
    </w:p>
    <w:p>
      <w:pPr>
        <w:pStyle w:val="885"/>
        <w:numPr>
          <w:ilvl w:val="0"/>
          <w:numId w:val="8"/>
        </w:numPr>
        <w:ind w:left="0" w:right="0" w:firstLine="349"/>
        <w:jc w:val="both"/>
        <w:spacing w:lineRule="auto" w:line="240" w:after="0"/>
        <w:rPr>
          <w:rFonts w:ascii="Times New Roman" w:hAnsi="Times New Roman"/>
          <w:sz w:val="24"/>
          <w:szCs w:val="24"/>
        </w:rPr>
      </w:pPr>
      <w:r>
        <w:rPr>
          <w:rFonts w:ascii="Times New Roman" w:hAnsi="Times New Roman"/>
          <w:sz w:val="24"/>
          <w:szCs w:val="24"/>
        </w:rPr>
        <w:t xml:space="preserve">предоставить Заказчику иные документы, требующиеся в </w:t>
      </w:r>
      <w:r>
        <w:rPr>
          <w:rFonts w:ascii="Times New Roman" w:hAnsi="Times New Roman"/>
          <w:sz w:val="24"/>
          <w:szCs w:val="24"/>
        </w:rPr>
        <w:t xml:space="preserve">соответствии  с</w:t>
      </w:r>
      <w:r>
        <w:rPr>
          <w:rFonts w:ascii="Times New Roman" w:hAnsi="Times New Roman"/>
          <w:sz w:val="24"/>
          <w:szCs w:val="24"/>
        </w:rPr>
        <w:t xml:space="preserve"> действующим законодательством, при осуществлении мероприятий в области противопожарной безопасности, охраны труда, охраны окружающей среды.</w:t>
      </w:r>
      <w:r/>
    </w:p>
    <w:p>
      <w:pPr>
        <w:jc w:val="both"/>
        <w:spacing w:lineRule="auto" w:line="240" w:after="0"/>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 xml:space="preserve">7.3.4.1. Обеспечить совместно с пользователем объекта культурного наследия в течение 5 (пяти) рабочих д</w:t>
      </w:r>
      <w:r>
        <w:rPr>
          <w:rFonts w:ascii="Times New Roman" w:hAnsi="Times New Roman"/>
          <w:bCs/>
          <w:sz w:val="24"/>
          <w:szCs w:val="24"/>
        </w:rPr>
        <w:t xml:space="preserve">ней с даты заключения настоящего Контракта оформление и подписание двустороннего акта приема-передачи производственной площадки на период производства работ, копию которого направить в адрес Заказчика не позднее 3 (трех) рабочих дней с даты его оформления.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7.3.5. Использовать для выполнения работ специалистов, квалификация, опыт, компетентность которых позволяют осуществлять надлежащее и своевременное выполнение работ, предусмотренных настоящим Контрактом.</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7.3.6. Нести самостоятельную и полную ответственность за организацию охраны                      и безопасности труда рабочих на Объекте, привлекать квалифицированный, опытный персонал, обученный по вопросам охраны труда. </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7.3.7. Во время нахождения на Объекте работников (представителей) Подрядчика,                   а также привлеченных им для исполнения обязательств по настоящему Контракту</w:t>
      </w:r>
      <w:r>
        <w:rPr>
          <w:rFonts w:ascii="Times New Roman" w:hAnsi="Times New Roman"/>
          <w:sz w:val="24"/>
          <w:szCs w:val="24"/>
        </w:rPr>
        <w:t xml:space="preserve"> лиц, обеспечить соблюдение указанными лицами установленного режима охраны, противопожарного режима, правил охраны труда и техники безопасности, в том числе регулярно проводить необходимый инструктаж указанных лиц и ведение журнала по технике безопасности.</w:t>
      </w:r>
      <w:r/>
    </w:p>
    <w:p>
      <w:pPr>
        <w:jc w:val="both"/>
        <w:spacing w:lineRule="auto" w:line="240" w:after="0"/>
        <w:rPr>
          <w:rFonts w:ascii="Times New Roman" w:hAnsi="Times New Roman"/>
          <w:sz w:val="24"/>
          <w:szCs w:val="24"/>
          <w:highlight w:val="white"/>
        </w:rPr>
      </w:pPr>
      <w:r>
        <w:rPr>
          <w:rFonts w:ascii="Times New Roman" w:hAnsi="Times New Roman"/>
          <w:sz w:val="24"/>
          <w:szCs w:val="24"/>
          <w:highlight w:val="white"/>
        </w:rPr>
        <w:tab/>
      </w:r>
      <w:r>
        <w:rPr>
          <w:rFonts w:ascii="Times New Roman" w:hAnsi="Times New Roman"/>
          <w:sz w:val="24"/>
          <w:szCs w:val="24"/>
          <w:highlight w:val="white"/>
        </w:rPr>
        <w:t xml:space="preserve">7.3.8. </w:t>
      </w:r>
      <w:r>
        <w:rPr>
          <w:rFonts w:ascii="Times New Roman" w:hAnsi="Times New Roman"/>
          <w:sz w:val="24"/>
          <w:szCs w:val="24"/>
          <w:highlight w:val="white"/>
        </w:rPr>
        <w:t xml:space="preserve">Не допускать проведение субподрядными организациями работ по сохранению объекта культурного наследия без необходимых разрешений соответствующим органом охраны объектов культурного наследия.</w:t>
      </w:r>
      <w:r>
        <w:rPr>
          <w:highlight w:val="white"/>
        </w:rPr>
      </w:r>
      <w:r/>
    </w:p>
    <w:p>
      <w:pPr>
        <w:jc w:val="both"/>
        <w:spacing w:lineRule="auto" w:line="240" w:after="0"/>
        <w:rPr>
          <w:rFonts w:ascii="Times New Roman" w:hAnsi="Times New Roman"/>
          <w:sz w:val="24"/>
          <w:szCs w:val="24"/>
        </w:rPr>
      </w:pPr>
      <w:r>
        <w:rPr>
          <w:rFonts w:ascii="Times New Roman" w:hAnsi="Times New Roman"/>
          <w:sz w:val="24"/>
          <w:szCs w:val="24"/>
          <w:highlight w:val="white"/>
        </w:rPr>
        <w:tab/>
      </w:r>
      <w:r>
        <w:rPr>
          <w:rFonts w:ascii="Times New Roman" w:hAnsi="Times New Roman"/>
          <w:sz w:val="24"/>
          <w:szCs w:val="24"/>
          <w:highlight w:val="white"/>
        </w:rPr>
        <w:t xml:space="preserve">7.3.9. Строго исполнять требования миграци</w:t>
      </w:r>
      <w:r>
        <w:rPr>
          <w:rFonts w:ascii="Times New Roman" w:hAnsi="Times New Roman"/>
          <w:sz w:val="24"/>
          <w:szCs w:val="24"/>
        </w:rPr>
        <w:t xml:space="preserve">онного</w:t>
      </w:r>
      <w:r>
        <w:rPr>
          <w:rFonts w:ascii="Times New Roman" w:hAnsi="Times New Roman"/>
          <w:sz w:val="24"/>
          <w:szCs w:val="24"/>
        </w:rPr>
        <w:t xml:space="preserve"> </w:t>
      </w:r>
      <w:r>
        <w:rPr>
          <w:rFonts w:ascii="Times New Roman" w:hAnsi="Times New Roman"/>
          <w:sz w:val="24"/>
          <w:szCs w:val="24"/>
        </w:rPr>
        <w:t xml:space="preserve">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 </w:t>
      </w:r>
      <w:r>
        <w:rPr>
          <w:rFonts w:ascii="Times New Roman" w:hAnsi="Times New Roman"/>
          <w:sz w:val="24"/>
          <w:szCs w:val="24"/>
        </w:rPr>
        <w:t xml:space="preserve">В случае использования в качестве рабочей силы лиц, не </w:t>
      </w:r>
      <w:r>
        <w:rPr>
          <w:rFonts w:ascii="Times New Roman" w:hAnsi="Times New Roman"/>
          <w:sz w:val="24"/>
          <w:szCs w:val="24"/>
        </w:rPr>
        <w:t xml:space="preserve">имеющих гражданства Российской Федерации, только при соответствующем разрешении Федеральной миграционной службы РФ, наличии соответствующей регистрации в Российской Федерации, и только для выполнения видов работ, не требующих наличия лицензий и разрешений.</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7.3.10. Своими силами и средствами обеспечить получение всех необходимых профессиональных допусков, разрешений, согласований и лицензий на право производства работ и оказания услуг, требуемых в соответствии с законодате</w:t>
      </w:r>
      <w:r>
        <w:rPr>
          <w:rFonts w:ascii="Times New Roman" w:hAnsi="Times New Roman"/>
          <w:sz w:val="24"/>
          <w:szCs w:val="24"/>
        </w:rPr>
        <w:t xml:space="preserve">льством Российской Федерации и субъекта Российской Федерации, в том числе, при необходимости, ордер административно-технической инспекции, согласование проведения работ на проезжей части улиц и магистралей, на территории остановок общественного транспорта.</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7.3.11. Подрядчик обязуется в течение 3 (трех) рабочих дней с даты получения от Заказчика оформленных документов авторского надзора подать в соответствующий орган </w:t>
      </w:r>
      <w:r>
        <w:rPr>
          <w:rFonts w:ascii="Times New Roman" w:hAnsi="Times New Roman"/>
          <w:sz w:val="24"/>
          <w:szCs w:val="24"/>
        </w:rPr>
        <w:t xml:space="preserve">охраны объектов культурного наследия заявление на получение разрешения на проведение работ по сохранению объекта культурного наследия. </w:t>
      </w:r>
      <w:r>
        <w:rPr>
          <w:rFonts w:ascii="Times New Roman" w:hAnsi="Times New Roman"/>
          <w:sz w:val="24"/>
          <w:szCs w:val="24"/>
        </w:rPr>
      </w:r>
      <w:r/>
    </w:p>
    <w:p>
      <w:pPr>
        <w:ind w:left="0" w:right="0" w:firstLine="709"/>
        <w:jc w:val="both"/>
        <w:spacing w:lineRule="auto" w:line="240" w:after="0"/>
        <w:rPr>
          <w:rFonts w:ascii="Times New Roman" w:hAnsi="Times New Roman"/>
          <w:sz w:val="24"/>
          <w:szCs w:val="24"/>
        </w:rPr>
      </w:pPr>
      <w:r>
        <w:rPr>
          <w:rFonts w:ascii="Times New Roman" w:hAnsi="Times New Roman"/>
          <w:sz w:val="24"/>
          <w:szCs w:val="24"/>
        </w:rPr>
        <w:t xml:space="preserve">Подрядчик обязуется в течение 3 (трех) рабочих дней после подачи заявления   на выдачу разрешения на проведение работ в соответствующий орган охраны объектов культурного наследия предоставить заверенную копию такого заявления </w:t>
      </w:r>
      <w:r>
        <w:rPr>
          <w:rFonts w:ascii="Times New Roman" w:hAnsi="Times New Roman"/>
          <w:sz w:val="24"/>
          <w:szCs w:val="24"/>
        </w:rPr>
        <w:t xml:space="preserve">Заказчику;  в</w:t>
      </w:r>
      <w:r>
        <w:rPr>
          <w:rFonts w:ascii="Times New Roman" w:hAnsi="Times New Roman"/>
          <w:sz w:val="24"/>
          <w:szCs w:val="24"/>
        </w:rPr>
        <w:t xml:space="preserve"> течение 3 (трех) рабочих дней с даты получения разрешения на проведение работ предоставить Заказчику заверенную копию такого разрешения.</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7.3.12. По запросу Заказчика предоставлять ему в срок, указанный в запросе, информацию обо всех соисполнителях, субподрядчиках.</w:t>
      </w:r>
      <w:r/>
    </w:p>
    <w:p>
      <w:pPr>
        <w:jc w:val="both"/>
        <w:spacing w:lineRule="auto" w:line="240"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7.3.13. Нести ответственность за привлеченные для выполнения работ, предусмотренных настоящим Контрактом, субподрядные организации.</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7.3.14. В случае, если Подрядчик не является субъектом малого предпринимательства и</w:t>
      </w:r>
      <w:r>
        <w:rPr>
          <w:rFonts w:ascii="Times New Roman" w:hAnsi="Times New Roman"/>
          <w:bCs/>
          <w:sz w:val="24"/>
          <w:szCs w:val="24"/>
          <w:lang w:eastAsia="en-US"/>
        </w:rPr>
        <w:t xml:space="preserve">ли социально ориентированной некоммерческой организацией, то он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Pr>
          <w:rFonts w:ascii="Times New Roman" w:hAnsi="Times New Roman"/>
          <w:bCs/>
          <w:sz w:val="24"/>
          <w:szCs w:val="24"/>
          <w:lang w:eastAsia="en-US"/>
        </w:rPr>
        <w:t xml:space="preserve"> (</w:t>
      </w:r>
      <w:r>
        <w:rPr>
          <w:rFonts w:ascii="Times New Roman" w:hAnsi="Times New Roman"/>
          <w:bCs/>
          <w:sz w:val="24"/>
          <w:szCs w:val="24"/>
          <w:lang w:eastAsia="en-US"/>
        </w:rPr>
        <w:t xml:space="preserve">далее - субподрядчики, соисполнители) в объеме </w:t>
      </w:r>
      <w:r>
        <w:rPr>
          <w:rFonts w:ascii="Times New Roman" w:hAnsi="Times New Roman"/>
          <w:b/>
          <w:bCs/>
          <w:sz w:val="24"/>
          <w:szCs w:val="24"/>
          <w:lang w:eastAsia="en-US"/>
        </w:rPr>
        <w:t xml:space="preserve">30 (тридцати) процентов</w:t>
      </w:r>
      <w:r>
        <w:rPr>
          <w:rFonts w:ascii="Times New Roman" w:hAnsi="Times New Roman"/>
          <w:bCs/>
          <w:sz w:val="24"/>
          <w:szCs w:val="24"/>
          <w:lang w:eastAsia="en-US"/>
        </w:rPr>
        <w:t xml:space="preserve"> от цены Контракта.</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7.3.15. В случае, если Подрядчик является субъектом малого предпринимательства, социально ориентированной некоммерческой организацией, Подрядчик </w:t>
      </w:r>
      <w:r>
        <w:rPr>
          <w:rFonts w:ascii="Times New Roman" w:hAnsi="Times New Roman"/>
          <w:bCs/>
          <w:sz w:val="24"/>
          <w:szCs w:val="24"/>
          <w:lang w:eastAsia="en-US"/>
        </w:rPr>
        <w:t xml:space="preserve">обязуется в</w:t>
      </w:r>
      <w:r>
        <w:rPr>
          <w:rFonts w:ascii="Times New Roman" w:hAnsi="Times New Roman"/>
          <w:bCs/>
          <w:sz w:val="24"/>
          <w:szCs w:val="24"/>
          <w:lang w:eastAsia="en-US"/>
        </w:rPr>
        <w:t xml:space="preserve"> письменной форме проинформировать об этом Заказчика в десятидневный срок с момента заключения настоящего Контракта.</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7.3.16. В срок не более 5 рабочих дней со дня заключения договора с субподрядчиком, соисполнителем представить Заказчику:</w:t>
      </w:r>
      <w:r/>
    </w:p>
    <w:p>
      <w:pPr>
        <w:ind w:left="0" w:right="0" w:firstLine="709"/>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 xml:space="preserve">а) декларацию о принадлежности субподрядчика, соисполнителя к субъектам малого предпринимательства, социально ориентированной</w:t>
      </w:r>
      <w:r>
        <w:rPr>
          <w:rFonts w:ascii="Times New Roman" w:hAnsi="Times New Roman"/>
          <w:bCs/>
          <w:sz w:val="24"/>
          <w:szCs w:val="24"/>
          <w:lang w:eastAsia="en-US"/>
        </w:rPr>
        <w:t xml:space="preserve">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r/>
    </w:p>
    <w:p>
      <w:pPr>
        <w:ind w:left="0" w:right="0" w:firstLine="709"/>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 xml:space="preserve">б) копию договора (договоров), заключенного с субподрядчиком, соисполнителем, заверенную Подрядчиком.</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7.3.17</w:t>
      </w:r>
      <w:r>
        <w:rPr>
          <w:rFonts w:ascii="Times New Roman" w:hAnsi="Times New Roman"/>
          <w:bCs/>
          <w:sz w:val="24"/>
          <w:szCs w:val="24"/>
          <w:lang w:eastAsia="en-US"/>
        </w:rPr>
        <w:t xml:space="preserve">.</w:t>
      </w:r>
      <w:r>
        <w:rPr>
          <w:rFonts w:ascii="Times New Roman" w:hAnsi="Times New Roman"/>
          <w:bCs/>
          <w:sz w:val="24"/>
          <w:szCs w:val="24"/>
          <w:lang w:eastAsia="en-US"/>
        </w:rPr>
        <w:t xml:space="preserve"> В случае замены субподрядчика, с</w:t>
      </w:r>
      <w:r>
        <w:rPr>
          <w:rFonts w:ascii="Times New Roman" w:hAnsi="Times New Roman"/>
          <w:bCs/>
          <w:sz w:val="24"/>
          <w:szCs w:val="24"/>
          <w:lang w:eastAsia="en-US"/>
        </w:rPr>
        <w:t xml:space="preserve">оисполнителя на этапе исполнения Контракта на другого субподрядчика, соисполнителя представлять заказчику документы, указанные               в п. 7.3.15 настоящего раздела, в течение 5 дней со дня заключения договора с новым субподрядчиком, соисполнителем.</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7.3.18 Подрядчик обязан в течение 10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а) копии документов о приемке выполненной работы, оказанной услуги, которые являются предметом договора, заключенного между Подрядчиком  и привлеченным им субподрядчиком, соисполнителем.</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б) копии платежных поручений, подтверждающих перечислен</w:t>
      </w:r>
      <w:r>
        <w:rPr>
          <w:rFonts w:ascii="Times New Roman" w:hAnsi="Times New Roman"/>
          <w:bCs/>
          <w:sz w:val="24"/>
          <w:szCs w:val="24"/>
          <w:lang w:eastAsia="en-US"/>
        </w:rPr>
        <w:t xml:space="preserve">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выполненных работ, оказан</w:t>
      </w:r>
      <w:r>
        <w:rPr>
          <w:rFonts w:ascii="Times New Roman" w:hAnsi="Times New Roman"/>
          <w:bCs/>
          <w:sz w:val="24"/>
          <w:szCs w:val="24"/>
          <w:lang w:eastAsia="en-US"/>
        </w:rPr>
        <w:t xml:space="preserve">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Подрядчиком обязательств, выполненных субподрядчиком, соисполнителем).</w:t>
      </w:r>
      <w:r/>
    </w:p>
    <w:p>
      <w:pPr>
        <w:jc w:val="both"/>
        <w:spacing w:lineRule="auto" w:line="240" w:after="0"/>
        <w:rPr>
          <w:rFonts w:ascii="Times New Roman" w:hAnsi="Times New Roman"/>
          <w:bCs/>
          <w:sz w:val="24"/>
          <w:szCs w:val="24"/>
          <w:highlight w:val="white"/>
        </w:rPr>
      </w:pPr>
      <w:r>
        <w:rPr>
          <w:rFonts w:ascii="Times New Roman" w:hAnsi="Times New Roman"/>
          <w:bCs/>
          <w:sz w:val="24"/>
          <w:szCs w:val="24"/>
          <w:lang w:eastAsia="en-US"/>
        </w:rPr>
        <w:tab/>
      </w:r>
      <w:r>
        <w:rPr>
          <w:rFonts w:ascii="Times New Roman" w:hAnsi="Times New Roman"/>
          <w:bCs/>
          <w:sz w:val="24"/>
          <w:szCs w:val="24"/>
          <w:lang w:eastAsia="en-US"/>
        </w:rPr>
        <w:t xml:space="preserve">7.3.19 Подрядчик обязан оплачивать выполненные работы (ее результаты), оказанные </w:t>
      </w:r>
      <w:r>
        <w:rPr>
          <w:rFonts w:ascii="Times New Roman" w:hAnsi="Times New Roman"/>
          <w:bCs/>
          <w:sz w:val="24"/>
          <w:szCs w:val="24"/>
          <w:highlight w:val="white"/>
          <w:lang w:eastAsia="en-US"/>
        </w:rPr>
        <w:t xml:space="preserve">услуги, </w:t>
      </w:r>
      <w:r>
        <w:rPr>
          <w:rFonts w:ascii="Times New Roman" w:hAnsi="Times New Roman"/>
          <w:bCs/>
          <w:sz w:val="24"/>
          <w:szCs w:val="24"/>
          <w:highlight w:val="white"/>
          <w:lang w:eastAsia="en-US"/>
        </w:rPr>
        <w:t xml:space="preserve">отдельные</w:t>
      </w:r>
      <w:r>
        <w:rPr>
          <w:rFonts w:ascii="Times New Roman" w:hAnsi="Times New Roman"/>
          <w:bCs/>
          <w:sz w:val="24"/>
          <w:szCs w:val="24"/>
          <w:highlight w:val="white"/>
          <w:lang w:eastAsia="en-US"/>
        </w:rPr>
        <w:t xml:space="preserve"> этапы исполнения договора,</w:t>
      </w:r>
      <w:r>
        <w:rPr>
          <w:rFonts w:ascii="Times New Roman" w:hAnsi="Times New Roman"/>
          <w:bCs/>
          <w:sz w:val="24"/>
          <w:szCs w:val="24"/>
          <w:highlight w:val="white"/>
          <w:lang w:eastAsia="en-US"/>
        </w:rPr>
        <w:t xml:space="preserve"> заключенного с таким субподрядчиком, соисполнителем, в течение </w:t>
      </w:r>
      <w:r>
        <w:rPr>
          <w:rFonts w:ascii="Times New Roman" w:hAnsi="Times New Roman"/>
          <w:b/>
          <w:bCs/>
          <w:sz w:val="24"/>
          <w:szCs w:val="24"/>
          <w:highlight w:val="white"/>
          <w:lang w:eastAsia="en-US"/>
        </w:rPr>
        <w:t xml:space="preserve">7 (семи) рабочих дней</w:t>
      </w:r>
      <w:r>
        <w:rPr>
          <w:rFonts w:ascii="Times New Roman" w:hAnsi="Times New Roman"/>
          <w:bCs/>
          <w:sz w:val="24"/>
          <w:szCs w:val="24"/>
          <w:highlight w:val="white"/>
          <w:lang w:eastAsia="en-US"/>
        </w:rPr>
        <w:t xml:space="preserve"> с даты подписания Подрядчиком документа </w:t>
      </w:r>
      <w:r>
        <w:rPr>
          <w:rFonts w:ascii="Times New Roman" w:hAnsi="Times New Roman"/>
          <w:bCs/>
          <w:sz w:val="24"/>
          <w:szCs w:val="24"/>
          <w:highlight w:val="white"/>
          <w:lang w:eastAsia="en-US"/>
        </w:rPr>
        <w:t xml:space="preserve">о приемке товара, выполненной работы (ее результатов), оказанной услуги, отдельных этапов исполнения договора.</w:t>
      </w:r>
      <w:r>
        <w:rPr>
          <w:highlight w:val="white"/>
        </w:rPr>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7.3.20. Подрядчик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соисполнителей, в том числе:</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а) за представление документов, указанных в пунктах 7.3.15-17 настоящей статьи, содержащих недостоверные сведения, либо их непредставление или представление таких документов с нарушением установленных сроков;</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б) за не привлечение субподрядчиков, соисполнителей в объеме, установленном в Контракте.</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7.3.21. В случае неисполнения или ненадлежащего </w:t>
      </w:r>
      <w:r>
        <w:rPr>
          <w:rFonts w:ascii="Times New Roman" w:hAnsi="Times New Roman"/>
          <w:bCs/>
          <w:sz w:val="24"/>
          <w:szCs w:val="24"/>
          <w:lang w:eastAsia="en-US"/>
        </w:rPr>
        <w:t xml:space="preserve">исполнения субподрядчиком, соисполнителем обязательств, предусмотренных договором, заключенным с Подрядчиком, Подрядчик обязан осуществлять замену субподрядчика, соисполнителя, с которым ранее  был заключен договор, на другого субподрядчика, соисполнителя.</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7.3.22.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w:t>
      </w:r>
      <w:r>
        <w:rPr>
          <w:rFonts w:ascii="Times New Roman" w:hAnsi="Times New Roman"/>
          <w:bCs/>
          <w:sz w:val="24"/>
          <w:szCs w:val="24"/>
          <w:lang w:eastAsia="en-US"/>
        </w:rPr>
        <w:t xml:space="preserve">ерческих организаций, Подрядчику устанавливается штраф в размере </w:t>
      </w:r>
      <w:r>
        <w:rPr>
          <w:rFonts w:ascii="Times New Roman" w:hAnsi="Times New Roman"/>
          <w:b/>
          <w:bCs/>
          <w:sz w:val="24"/>
          <w:szCs w:val="24"/>
          <w:lang w:eastAsia="en-US"/>
        </w:rPr>
        <w:t xml:space="preserve">5 процентов</w:t>
      </w:r>
      <w:r>
        <w:rPr>
          <w:rFonts w:ascii="Times New Roman" w:hAnsi="Times New Roman"/>
          <w:bCs/>
          <w:sz w:val="24"/>
          <w:szCs w:val="24"/>
          <w:lang w:eastAsia="en-US"/>
        </w:rPr>
        <w:t xml:space="preserve"> объема такого привлечения, установленного пунктом</w:t>
      </w:r>
      <w:r>
        <w:rPr>
          <w:rFonts w:ascii="Times New Roman" w:hAnsi="Times New Roman"/>
          <w:bCs/>
          <w:sz w:val="24"/>
          <w:szCs w:val="24"/>
          <w:lang w:eastAsia="en-US"/>
        </w:rPr>
        <w:t xml:space="preserve"> </w:t>
      </w:r>
      <w:r>
        <w:rPr>
          <w:rFonts w:ascii="Times New Roman" w:hAnsi="Times New Roman"/>
          <w:bCs/>
          <w:sz w:val="24"/>
          <w:szCs w:val="24"/>
          <w:lang w:eastAsia="en-US"/>
        </w:rPr>
        <w:t xml:space="preserve">7.3.14</w:t>
      </w:r>
      <w:r>
        <w:rPr>
          <w:rFonts w:ascii="Times New Roman" w:hAnsi="Times New Roman"/>
          <w:bCs/>
          <w:sz w:val="24"/>
          <w:szCs w:val="24"/>
          <w:lang w:eastAsia="en-US"/>
        </w:rPr>
        <w:t xml:space="preserve"> на</w:t>
      </w:r>
      <w:r>
        <w:rPr>
          <w:rFonts w:ascii="Times New Roman" w:hAnsi="Times New Roman"/>
          <w:bCs/>
          <w:sz w:val="24"/>
          <w:szCs w:val="24"/>
          <w:lang w:eastAsia="en-US"/>
        </w:rPr>
        <w:t xml:space="preserve">стоящего Контракта (установлено в соответствии с Постановлением Правительства Российской Федерации от 30.08.2017 №1042).</w:t>
      </w:r>
      <w:r/>
    </w:p>
    <w:p>
      <w:pPr>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ab/>
      </w:r>
      <w:r>
        <w:rPr>
          <w:rFonts w:ascii="Times New Roman" w:hAnsi="Times New Roman"/>
          <w:bCs/>
          <w:sz w:val="24"/>
          <w:szCs w:val="24"/>
          <w:lang w:eastAsia="en-US"/>
        </w:rPr>
        <w:t xml:space="preserve">7.3.23. Подрядчик по требованию заказчика обязан предоставить ему приказы о назначении ответственных сотрудников по противопожарной безопасности, охране труда и охране окружающей среды.</w:t>
      </w:r>
      <w:r/>
    </w:p>
    <w:p>
      <w:pPr>
        <w:jc w:val="both"/>
        <w:spacing w:lineRule="auto" w:line="240" w:after="0"/>
        <w:rPr>
          <w:rFonts w:ascii="Times New Roman" w:hAnsi="Times New Roman"/>
          <w:sz w:val="24"/>
          <w:szCs w:val="24"/>
          <w:lang w:eastAsia="en-US"/>
        </w:rPr>
      </w:pPr>
      <w:r>
        <w:rPr>
          <w:rFonts w:ascii="Times New Roman" w:hAnsi="Times New Roman"/>
          <w:bCs/>
          <w:sz w:val="24"/>
          <w:szCs w:val="24"/>
          <w:lang w:eastAsia="en-US"/>
        </w:rPr>
      </w:r>
      <w:r>
        <w:rPr>
          <w:rFonts w:ascii="Times New Roman" w:hAnsi="Times New Roman"/>
          <w:bCs/>
          <w:sz w:val="24"/>
          <w:szCs w:val="24"/>
          <w:lang w:eastAsia="en-US"/>
        </w:rPr>
      </w:r>
      <w:r/>
    </w:p>
    <w:p>
      <w:pPr>
        <w:jc w:val="both"/>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ab/>
      </w:r>
      <w:r>
        <w:rPr>
          <w:rFonts w:ascii="Times New Roman" w:hAnsi="Times New Roman" w:eastAsia="Times New Roman"/>
          <w:b/>
          <w:sz w:val="24"/>
          <w:szCs w:val="24"/>
          <w:lang w:eastAsia="ru-RU"/>
        </w:rPr>
        <w:t xml:space="preserve">7.4. Подрядчик обязан на стадии разработки научного отчета:</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7.4.1. Выполнить принятые на себя обязательства в соответствии с условиями Контракта, соблюдать требования законодательства Российской Федерации.</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7.4.2. Ознакомиться со всеми условиями, приложениями к Контракту, связанными    </w:t>
      </w:r>
      <w:r>
        <w:rPr>
          <w:rFonts w:ascii="Times New Roman" w:hAnsi="Times New Roman" w:eastAsia="Times New Roman"/>
          <w:sz w:val="24"/>
          <w:szCs w:val="24"/>
          <w:lang w:eastAsia="ru-RU"/>
        </w:rPr>
        <w:t xml:space="preserve">             с выполнением работ, и принять на себя все расходы, риск и трудности выполнения работ, изучить все материалы (приложения) Контракта и получить полную информацию по всем вопросам, которые могли бы повлиять на сроки, стоимость и качество работ. </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7.4.3. Выполнить работы, предусмотренные Контрактом, в полном объеме, в сроки, предусмотренные настоящим Контрактом, и с надлежащим качеством. </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7.4.4. В течение трех рабочих дней с момента подписа</w:t>
      </w:r>
      <w:r>
        <w:rPr>
          <w:rFonts w:ascii="Times New Roman" w:hAnsi="Times New Roman" w:eastAsia="Times New Roman"/>
          <w:sz w:val="24"/>
          <w:szCs w:val="24"/>
          <w:lang w:eastAsia="ru-RU"/>
        </w:rPr>
        <w:t xml:space="preserve">ния настоящего Контракта назначить уполномоченных лиц по исполнению Контракта (в том числе научного руководителя работ и ответственного за выполнение работ) и в письменной форме сообщить об этом Заказчику, указав полный объем предоставленных им полномочий.</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7.4.5. Использовать для выполнения работ специалистов, квалификация, опыт, компетентность которых позволяют осуществлять надлежащее и своевременное выполнение работ, предусмотренных Контрактом.</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7.4.6. Осуществлять самостоятельно и в счет цены Контракта сбор необходимых                  для разработки Научного отчета исходных данных и иную разрешительную документацию, своими силами и ср</w:t>
      </w:r>
      <w:r>
        <w:rPr>
          <w:rFonts w:ascii="Times New Roman" w:hAnsi="Times New Roman" w:eastAsia="Times New Roman"/>
          <w:sz w:val="24"/>
          <w:szCs w:val="24"/>
          <w:lang w:eastAsia="ru-RU"/>
        </w:rPr>
        <w:t xml:space="preserve">едствами обеспечить получение всех необходимых профессиональных допусков, разрешений, технических условий, согласований и лицензий, требуемых                           в соответствии с законодательством Российской Федерации и субъекта Российской Федерации.</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7.4.7. </w:t>
      </w:r>
      <w:r>
        <w:rPr>
          <w:rFonts w:ascii="Times New Roman" w:hAnsi="Times New Roman"/>
          <w:sz w:val="24"/>
          <w:szCs w:val="24"/>
        </w:rPr>
        <w:t xml:space="preserve">Ежемесячно предоставлять Заказчику письменный отчет о выполнении работ              по установленной форме (Приложение № 10 к настоящему Контракту).</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7.4.8. В случае, если при проведении работ на объекте культурного наследия                          на основании разработанной Подрядчиком Научного отчета будут обнаружены недостатки, связанные с неполным обследованием объекта</w:t>
      </w:r>
      <w:r>
        <w:rPr>
          <w:rFonts w:ascii="Times New Roman" w:hAnsi="Times New Roman" w:eastAsia="Times New Roman"/>
          <w:sz w:val="24"/>
          <w:szCs w:val="24"/>
          <w:lang w:eastAsia="ru-RU"/>
        </w:rPr>
        <w:t xml:space="preserve"> культурного наследия, с неполной разработкой Научного отчета, Подрядчик по требованию Заказчика обязан безвозмездно внести соответствующие изменения в Научный отчет, провести необходимые для внесения таких изменений исследования, обследования и изыскания.</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7.4.9. Устранить нед</w:t>
      </w:r>
      <w:r>
        <w:rPr>
          <w:rFonts w:ascii="Times New Roman" w:hAnsi="Times New Roman" w:eastAsia="Times New Roman"/>
          <w:sz w:val="24"/>
          <w:szCs w:val="24"/>
          <w:lang w:eastAsia="ru-RU"/>
        </w:rPr>
        <w:t xml:space="preserve">остатки, выявленные Заказчиком в период реализации Контракта, за собственный счет, в случае получения от Заказчика мотивированной письменной претензии относительно качества, полноты работ, выполняемых Подрядчиком,  или несоответствия их условиям Контракта.</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7.4.10. При осуществлении работ соблюдать требования законодательства об охране окружающей среды и безопасности работ и нести ответственность за нарушение указанных требований.</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7.4.11. Обеспечить соблюдение требований техники безопасности и пожарной безопасности в соответствии с требованиями нормативных актов Российской Федерации.</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7.4.12. В случае причинения механических повреждений суще</w:t>
      </w:r>
      <w:r>
        <w:rPr>
          <w:rFonts w:ascii="Times New Roman" w:hAnsi="Times New Roman" w:eastAsia="Times New Roman"/>
          <w:sz w:val="24"/>
          <w:szCs w:val="24"/>
          <w:lang w:eastAsia="ru-RU"/>
        </w:rPr>
        <w:t xml:space="preserve">ствующим конструкциям и инженерным сетям или их повреждения, произошедшего в результате неправильного использования или действий по вине Подрядчика, произвести за свой счет восстановительные работы и направить об этом соответствующее уведомление Заказчику.</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7.4.13. В случае привлечения для выполнения работ третьих лиц Подрядчик несет полную ответственность за их действия перед Заказчиком.</w:t>
      </w:r>
      <w:r/>
    </w:p>
    <w:p>
      <w:pPr>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ab/>
        <w:t xml:space="preserve">7</w:t>
      </w:r>
      <w:r>
        <w:rPr>
          <w:rFonts w:ascii="Times New Roman" w:hAnsi="Times New Roman" w:eastAsia="Times New Roman"/>
          <w:sz w:val="24"/>
          <w:szCs w:val="24"/>
          <w:lang w:eastAsia="ru-RU"/>
        </w:rPr>
        <w:t xml:space="preserve">.4.14. Подрядчик в течение срока предоставления гарантий качества обязуется                     по запросу Заказчика в течение 5 (пяти) рабочих д</w:t>
      </w:r>
      <w:r>
        <w:rPr>
          <w:rFonts w:ascii="Times New Roman" w:hAnsi="Times New Roman" w:eastAsia="Times New Roman"/>
          <w:sz w:val="24"/>
          <w:szCs w:val="24"/>
          <w:lang w:eastAsia="ru-RU"/>
        </w:rPr>
        <w:t xml:space="preserve">ней предоставить ему на бумажном носителе полный комплект Научного отчета в случае проведения проверки деятельности Заказчика антимонопольными органами Российской Федерации, иными государственными правоохранительными, контролирующими и надзорными органами.</w:t>
      </w:r>
      <w:r/>
    </w:p>
    <w:p>
      <w:pPr>
        <w:ind w:firstLine="567"/>
        <w:jc w:val="both"/>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ind w:firstLine="709"/>
        <w:jc w:val="both"/>
        <w:spacing w:lineRule="auto" w:line="240" w:after="0"/>
        <w:rPr>
          <w:rFonts w:ascii="Times New Roman" w:hAnsi="Times New Roman"/>
          <w:sz w:val="24"/>
          <w:szCs w:val="24"/>
        </w:rPr>
      </w:pPr>
      <w:r>
        <w:rPr>
          <w:rFonts w:ascii="Times New Roman" w:hAnsi="Times New Roman"/>
          <w:b/>
          <w:sz w:val="24"/>
          <w:szCs w:val="24"/>
        </w:rPr>
        <w:t xml:space="preserve">7.5. Подрядчик обязан на стадии выполнения </w:t>
      </w:r>
      <w:r>
        <w:rPr>
          <w:rFonts w:ascii="Times New Roman" w:hAnsi="Times New Roman"/>
          <w:b/>
          <w:bCs/>
          <w:sz w:val="24"/>
          <w:szCs w:val="24"/>
        </w:rPr>
        <w:t xml:space="preserve">работ </w:t>
      </w:r>
      <w:r>
        <w:rPr>
          <w:rFonts w:ascii="Times New Roman" w:hAnsi="Times New Roman" w:eastAsia="Times New Roman"/>
          <w:b/>
          <w:sz w:val="24"/>
          <w:szCs w:val="24"/>
        </w:rPr>
        <w:t xml:space="preserve">по сохранению объектов культурного наследия: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 В течение 5 (пяти) рабочих дней с даты получения разр</w:t>
      </w:r>
      <w:r>
        <w:rPr>
          <w:rFonts w:ascii="Times New Roman" w:hAnsi="Times New Roman"/>
          <w:sz w:val="24"/>
          <w:szCs w:val="24"/>
        </w:rPr>
        <w:t xml:space="preserve">ешения на проведение работ, выданного соответствующим органом охраны объектов культурного наследия, установить специальный информационный стенд утвержденного Заказчиком образца, на котором в обязательном порядке должна быть отображена следующая информация: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изображение объекта;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наименование производимых работ;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полное и краткое наименование организации (Подрядчика) выполняющей работы;</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контакты для связи организации (Подрядчика) выполняющей работы;</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иная необходимая информация, предусмотренная действующим законодательством Российской Федерации.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Место установки стенда должно быть согласованно с собственником или иным законным владельцем объекта культурного наследия.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7.5.2. Обеспечить наличие и ведение на производственной площадке журнала общестроительных работ и своевременное оформление исполнительной документации               </w:t>
      </w:r>
      <w:r>
        <w:rPr>
          <w:rFonts w:ascii="Times New Roman" w:hAnsi="Times New Roman"/>
          <w:sz w:val="24"/>
          <w:szCs w:val="24"/>
        </w:rPr>
        <w:t xml:space="preserve">    в соответствии с требованиями законодательства. Одновременно до начала работ  в установленном порядке Подрядчик разрабатывает и предоставляет в адрес Заказчика проект производства работ (ППР) и проект на временные инженерные коммуникации  и сооружения.</w:t>
      </w:r>
      <w:r/>
    </w:p>
    <w:p>
      <w:pPr>
        <w:ind w:firstLine="709"/>
        <w:jc w:val="both"/>
        <w:spacing w:lineRule="auto" w:line="240" w:after="0"/>
        <w:rPr>
          <w:rFonts w:ascii="Times New Roman" w:hAnsi="Times New Roman"/>
          <w:bCs/>
          <w:sz w:val="24"/>
          <w:szCs w:val="24"/>
        </w:rPr>
      </w:pPr>
      <w:r>
        <w:rPr>
          <w:rFonts w:ascii="Times New Roman" w:hAnsi="Times New Roman"/>
          <w:bCs/>
          <w:sz w:val="24"/>
          <w:szCs w:val="24"/>
        </w:rPr>
        <w:t xml:space="preserve">7.5.3. Выполнять указания лиц, осуществляющих авторский надзор и научное руководство, технический надзор, зафиксированные в соответствующих журналах.</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7.5.4</w:t>
      </w:r>
      <w:r>
        <w:rPr>
          <w:rFonts w:ascii="Times New Roman" w:hAnsi="Times New Roman"/>
          <w:sz w:val="24"/>
          <w:szCs w:val="24"/>
        </w:rPr>
        <w:t xml:space="preserve">. Использовать при проведении работ материалы и оборудование, прошедшие процедуру обязательного подтверждения соответствия, и предоставить Заказчику необходимые декларации о соответствии и/или сертификаты соответствия на указанные материалы и оборудование.</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7.5.5. Обеспечивать сохранность Объекта, имущества, в том числе материалов  и оборудования заказчика, находящихся на Объектах в период действия настоящего Контракта, а также в период устранения недостатков в выполненной работе после сдачи результата работ.</w:t>
      </w:r>
      <w:r/>
    </w:p>
    <w:p>
      <w:pPr>
        <w:ind w:firstLine="709"/>
        <w:jc w:val="both"/>
        <w:spacing w:lineRule="auto" w:line="240" w:after="0"/>
        <w:widowControl w:val="off"/>
        <w:rPr>
          <w:rFonts w:ascii="Times New Roman" w:hAnsi="Times New Roman"/>
          <w:sz w:val="24"/>
          <w:szCs w:val="24"/>
        </w:rPr>
      </w:pPr>
      <w:r>
        <w:rPr>
          <w:rFonts w:ascii="Times New Roman" w:hAnsi="Times New Roman"/>
          <w:sz w:val="24"/>
          <w:szCs w:val="24"/>
        </w:rPr>
        <w:t xml:space="preserve">7.5.6. Обеспечить уборку территории, на которой производятся работы, прилегающей территории, вывоз строительных и бытовых отходов с нее, а также чистоту выезжающего транспорта и выполнять необходимые действия в соответствии с действующим </w:t>
      </w:r>
      <w:r>
        <w:rPr>
          <w:rFonts w:ascii="Times New Roman" w:hAnsi="Times New Roman"/>
          <w:sz w:val="24"/>
          <w:szCs w:val="24"/>
        </w:rPr>
        <w:t xml:space="preserve">законодательством Российской Федерации.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7.5.7. При работе со строительными отходами руководствоваться правилами обращения со строительными отходами, установленными действующим законодательством Российской Федерации.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7.5.8. До приемки работ, выполненных в соответствии с условиями настоящего Контракта, Подрядчи</w:t>
      </w:r>
      <w:r>
        <w:rPr>
          <w:rFonts w:ascii="Times New Roman" w:hAnsi="Times New Roman"/>
          <w:sz w:val="24"/>
          <w:szCs w:val="24"/>
        </w:rPr>
        <w:t xml:space="preserve">ку необходимо произвести уборку объекта и прилегающей территории. В противном случае приемка выполненных работ не производится до устранения указанных недостатков. При этом Подрядчик не освобождается от ответственности за нарушение сроков выполнения работ.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7.5.9. В 3-дневный срок после подписания Акта приемки выполненных </w:t>
      </w:r>
      <w:r>
        <w:rPr>
          <w:rFonts w:ascii="Times New Roman" w:hAnsi="Times New Roman"/>
          <w:bCs/>
          <w:sz w:val="24"/>
          <w:szCs w:val="24"/>
        </w:rPr>
        <w:t xml:space="preserve">работ </w:t>
      </w:r>
      <w:r>
        <w:rPr>
          <w:rFonts w:ascii="Times New Roman" w:hAnsi="Times New Roman" w:eastAsia="Times New Roman"/>
          <w:sz w:val="24"/>
          <w:szCs w:val="24"/>
        </w:rPr>
        <w:t xml:space="preserve">по сохранению</w:t>
      </w:r>
      <w:r>
        <w:rPr>
          <w:rFonts w:ascii="Times New Roman" w:hAnsi="Times New Roman"/>
          <w:sz w:val="24"/>
          <w:szCs w:val="24"/>
        </w:rPr>
        <w:t xml:space="preserve"> объекта культурного наследия (Приложение № 5 к настоящему Контракту) вывезти за пределы объекта культурного наследия принадлежащие Подрядчику механизмы, материалы, оборудование, а также строительный мусор и бытовые отходы.</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7.5.10. В течение всего срока выполнения работ на Объекте обеспечить соблюдение необходимых мер безопасности, в том числе: противопожарной защиты, санитарно-эпидемиологических правил и иных, вплоть до подписания Акта приемки выполненных </w:t>
      </w:r>
      <w:r>
        <w:rPr>
          <w:rFonts w:ascii="Times New Roman" w:hAnsi="Times New Roman"/>
          <w:bCs/>
          <w:sz w:val="24"/>
          <w:szCs w:val="24"/>
        </w:rPr>
        <w:t xml:space="preserve">работ </w:t>
      </w:r>
      <w:r>
        <w:rPr>
          <w:rFonts w:ascii="Times New Roman" w:hAnsi="Times New Roman" w:eastAsia="Times New Roman"/>
          <w:sz w:val="24"/>
          <w:szCs w:val="24"/>
        </w:rPr>
        <w:t xml:space="preserve">по сохранению </w:t>
      </w:r>
      <w:r>
        <w:rPr>
          <w:rFonts w:ascii="Times New Roman" w:hAnsi="Times New Roman"/>
          <w:sz w:val="24"/>
          <w:szCs w:val="24"/>
        </w:rPr>
        <w:t xml:space="preserve">объекта культурного наследия (Приложение № 5 к настоящему Контракту).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7.5.11. Немедленно извещать Заказчика и до получения от него указаний приостанавливать работы при обнаружении: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возможных неблагоприятных для Заказчика последствий выполнения его указаний              о способе исполнения работ;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иных обстоятельств, угрожающих годности или прочности Объекта выполняемой работы либо создающих невозможность ее завершения в срок.</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7.5.12. Устранить своими силами недостатки, выявле</w:t>
      </w:r>
      <w:r>
        <w:rPr>
          <w:rFonts w:ascii="Times New Roman" w:hAnsi="Times New Roman"/>
          <w:sz w:val="24"/>
          <w:szCs w:val="24"/>
        </w:rPr>
        <w:t xml:space="preserve">нные Заказчиком в период реализации настоящего Контракта, за собственный счет, по получении от Заказчика мотивированной письменной претензии относительно качества, полноты работ, выполняемых Подрядчиком, или несоответствия их условиям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7.5.13. Обеспечивать представителям Заказчика возможность контроля за ходом выполнения работ, качеством используемых материалов и оборудования, в том числе представлять по их требованию отчеты о ходе выполнения работ.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7.5.14. Обеспечить доступ на Объект в рабочие, выходные и праздничные дни представителям Заказчика, должностным лицам государственных контрольных (надзорных) органов, а также лицам, осуществляющим технический и авторский надзор, пользователя Объекта.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7.5.15. Приступать к выполнению последующих работ только после приемки Заказчиком скрытых работ и составления актов их освидетельствования.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Подрядчик письменно, за 7 (семь) рабочих дней до начала приемки, извещает Заказчика о готовности отдельных ответственных конструкций и скрытых работ.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Готовность подтверждается актом промежуточной приемки ответственных конструкций и актом освидетельствования скрытых работ.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Если закрытие работ выполнено без подтверждения Заказчика в случае, </w:t>
      </w:r>
      <w:r>
        <w:rPr>
          <w:rFonts w:ascii="Times New Roman" w:hAnsi="Times New Roman"/>
          <w:sz w:val="24"/>
          <w:szCs w:val="24"/>
        </w:rPr>
        <w:t xml:space="preserve">когда он не был информирован об этом или информирован с опозданием (менее чем за 7 (семь) рабочих дней), Подрядчик обязан по требованию Заказчика за свой счет вскрыть любую часть скрытых работ согласно указанию Заказчика, а затем восстановить за свой счет.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случае неявки представителя Заказчика при его надлежащем уведомлении   в указанный Подрядчик</w:t>
      </w:r>
      <w:r>
        <w:rPr>
          <w:rFonts w:ascii="Times New Roman" w:hAnsi="Times New Roman"/>
          <w:sz w:val="24"/>
          <w:szCs w:val="24"/>
        </w:rPr>
        <w:t xml:space="preserve">ом срок, Подрядчик составляет односторонний акт, при этом к одностороннему акту о выполненных скрытых работах прикладываются подтверждающие фотографии в количестве не менее 5 фотографий на каждую позицию акта с учетом требований п.6.3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 неявке Заказчика в указанный Подрядчиком срок, вскрытие работ по требованию Заказчика производится за счет Заказчика.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7.5.16. Возвести за свой счет на территории объекта культурного наследия все необходимые временные здания сооружения, инженерные коммуникации, необходимые для выполнения работ, в том числе для хранения материалов.</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7.5.17. Выполнять в установленные сроки все предписания надзорных и контрольных органов.</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7.5.18. Производить подъезды на Объект и подвоз материалов по согласованным с местными административными органами и хозяйствующими субъектами дорогам или самостоятельно решать с ними эти вопросы.</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7.5.19. Принимать участие в комиссии по приемке выполненных работ.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7.5.20. При производстве работ не нарушать права тре</w:t>
      </w:r>
      <w:r>
        <w:rPr>
          <w:rFonts w:ascii="Times New Roman" w:hAnsi="Times New Roman"/>
          <w:sz w:val="24"/>
          <w:szCs w:val="24"/>
        </w:rPr>
        <w:t xml:space="preserve">тьих лиц, связанные с использованием любых патентов, торговых марок, авторских прав и иных объектов интеллектуальной собственности, а также оградить Заказчика от возможных исков, заявлений, требований и обращений третьих лиц, связанных с таким нарушением.</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7.5.21. Принять все необходимые меры по охране окружающей среды в соответствии                с законодательством Российской Федерации (как на Объекте, так и за его пределами) и нести ответственность за нарушение указанных требований.</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Предпринять все меры для обеспечения эффективной защиты и предо</w:t>
      </w:r>
      <w:r>
        <w:rPr>
          <w:rFonts w:ascii="Times New Roman" w:hAnsi="Times New Roman"/>
          <w:sz w:val="24"/>
          <w:szCs w:val="24"/>
        </w:rPr>
        <w:t xml:space="preserve">твращения нанесения ущерба существующим промышленным объектам, сетям электроснабжения, связи и прочим коммуникациям, покрытиям дорог и другим сооружениям, а также вреда, причиненного окружающей среде, в том числе зеленым насаждениям, водотокам, почве и пр.</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7.5.22. Информировать Заказчика о реорганизации, изменении своего юридического наименования, адреса места нахождения, смене единоличного исполнительного органа, отзыве доверенностей, а такж</w:t>
      </w:r>
      <w:r>
        <w:rPr>
          <w:rFonts w:ascii="Times New Roman" w:hAnsi="Times New Roman"/>
          <w:sz w:val="24"/>
          <w:szCs w:val="24"/>
        </w:rPr>
        <w:t xml:space="preserve">е о других существенных изменениях, влияющие на надлежащее исполнение взятых на себя обязательств – в течение 3 (трех) дней сообщать  о соответствующих изменениях Заказчику. Уведомление должно быть направлено в письменной форме, в порядке, предусмотренном </w:t>
      </w:r>
      <w:r>
        <w:rPr>
          <w:rFonts w:ascii="Times New Roman" w:hAnsi="Times New Roman"/>
          <w:sz w:val="24"/>
          <w:szCs w:val="24"/>
        </w:rPr>
        <w:t xml:space="preserve">пп</w:t>
      </w:r>
      <w:r>
        <w:rPr>
          <w:rFonts w:ascii="Times New Roman" w:hAnsi="Times New Roman"/>
          <w:sz w:val="24"/>
          <w:szCs w:val="24"/>
        </w:rPr>
        <w:t xml:space="preserve">. 16.3 – 16.5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случае изменения банковских реквизитов Подрядчик обязан в течение 3 (трех) дн</w:t>
      </w:r>
      <w:r>
        <w:rPr>
          <w:rFonts w:ascii="Times New Roman" w:hAnsi="Times New Roman"/>
          <w:sz w:val="24"/>
          <w:szCs w:val="24"/>
        </w:rPr>
        <w:t xml:space="preserve">ей  с момента их изменения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7.5.23. Ежемесячно предоставлять Заказчику письменный отчет о ходе выполнения работ по установленной форме (Приложение № 10 к Контракту).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7.5.24. При проведении Заказчиком или компетентными органами (по согласованию              с Заказчиком) проверок по целевому использованию бюджетных средств, представить все необходимые документы и информацию по выполнению работ на Объекте.</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7.5.25. Выполнить в полном объеме свои обязательства, предусмотренные в других статьях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7.5.26. В случае изменения видов и объемов работ, Подрядчику совместно с авторским надзором согласовать и представить откорректированную проектную документацию.</w:t>
      </w:r>
      <w:r/>
    </w:p>
    <w:p>
      <w:pPr>
        <w:ind w:firstLine="709"/>
        <w:jc w:val="both"/>
        <w:spacing w:lineRule="auto" w:line="240" w:after="0"/>
        <w:rPr>
          <w:rFonts w:ascii="Times New Roman" w:hAnsi="Times New Roman" w:eastAsia="Times New Roman"/>
          <w:b/>
          <w:sz w:val="24"/>
          <w:szCs w:val="24"/>
          <w:lang w:eastAsia="ru-RU"/>
        </w:rPr>
      </w:pPr>
      <w:r>
        <w:rPr>
          <w:rFonts w:ascii="Times New Roman" w:hAnsi="Times New Roman"/>
          <w:sz w:val="24"/>
          <w:szCs w:val="24"/>
        </w:rPr>
        <w:t xml:space="preserve">7.5.27. Нести ответственность за привлеченные для выполнения работ, предусмотренных настоящим Контрактом, субподрядные организации.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7.5.28. Обеспечить участие в совещаниях, проводимых Заказчиком, должностных лиц Подрядчика либо его уполномоченных представителей. Решения совещаний в рамках Контракта обязательны для исполнения Подрядчиком.</w:t>
      </w:r>
      <w:r/>
    </w:p>
    <w:p>
      <w:pPr>
        <w:ind w:firstLine="709"/>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 xml:space="preserve">Неисполнение указанного обязательства по каждому пункту протокола Заказчика,                   влечет применение к Подрядчику мер ответственности, предусмотренных ст. 10 настоящего Контракта </w:t>
      </w:r>
      <w:r/>
    </w:p>
    <w:p>
      <w:pPr>
        <w:ind w:firstLine="709"/>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 xml:space="preserve">7.5.29.</w:t>
      </w:r>
      <w:r>
        <w:rPr>
          <w:rFonts w:ascii="Times New Roman" w:hAnsi="Times New Roman"/>
          <w:bCs/>
          <w:sz w:val="24"/>
          <w:szCs w:val="24"/>
          <w:lang w:eastAsia="en-US"/>
        </w:rPr>
        <w:t xml:space="preserve"> </w:t>
      </w:r>
      <w:r>
        <w:rPr>
          <w:rFonts w:ascii="Times New Roman" w:hAnsi="Times New Roman"/>
          <w:bCs/>
          <w:sz w:val="24"/>
          <w:szCs w:val="24"/>
          <w:lang w:eastAsia="en-US"/>
        </w:rPr>
        <w:t xml:space="preserve">Обязуется после всех фактически выполненных работ направить организации, осуществляющей авторский надзор и научное руководство комплект исполнительной документации для составления научного отчета о выполненных </w:t>
      </w:r>
      <w:r>
        <w:rPr>
          <w:rFonts w:ascii="Times New Roman" w:hAnsi="Times New Roman"/>
          <w:bCs/>
          <w:sz w:val="24"/>
          <w:szCs w:val="24"/>
        </w:rPr>
        <w:t xml:space="preserve">работ </w:t>
      </w:r>
      <w:r>
        <w:rPr>
          <w:rFonts w:ascii="Times New Roman" w:hAnsi="Times New Roman" w:eastAsia="Times New Roman"/>
          <w:sz w:val="24"/>
          <w:szCs w:val="24"/>
        </w:rPr>
        <w:t xml:space="preserve">по сохранению </w:t>
      </w:r>
      <w:r>
        <w:rPr>
          <w:rFonts w:ascii="Times New Roman" w:hAnsi="Times New Roman"/>
          <w:bCs/>
          <w:sz w:val="24"/>
          <w:szCs w:val="24"/>
          <w:lang w:eastAsia="en-US"/>
        </w:rPr>
        <w:t xml:space="preserve">объекта культурного наследия. В течение 3 рабочих дней после передачи документации, уведомить официальным письмом Заказчика.</w:t>
      </w:r>
      <w:r/>
    </w:p>
    <w:p>
      <w:pPr>
        <w:ind w:firstLine="709"/>
        <w:jc w:val="both"/>
        <w:spacing w:lineRule="auto" w:line="240" w:after="0"/>
        <w:rPr>
          <w:rFonts w:ascii="Times New Roman" w:hAnsi="Times New Roman"/>
          <w:bCs/>
          <w:sz w:val="24"/>
          <w:szCs w:val="24"/>
          <w:lang w:eastAsia="en-US"/>
        </w:rPr>
      </w:pPr>
      <w:r>
        <w:rPr>
          <w:rFonts w:ascii="Times New Roman" w:hAnsi="Times New Roman"/>
          <w:bCs/>
          <w:sz w:val="24"/>
          <w:szCs w:val="24"/>
          <w:lang w:eastAsia="en-US"/>
        </w:rPr>
        <w:t xml:space="preserve">7.5.30. В течении 1 (одного) дня со дня получения информировать Заказчика о всех, полученных от уполномоченных органов, предписаниях, предостережениях, иных актах реагирования, а также о фактах возбуждения в отношении Подрядчика и </w:t>
      </w:r>
      <w:r>
        <w:rPr>
          <w:rFonts w:ascii="Times New Roman" w:hAnsi="Times New Roman"/>
          <w:bCs/>
          <w:sz w:val="24"/>
          <w:szCs w:val="24"/>
          <w:lang w:eastAsia="en-US"/>
        </w:rPr>
        <w:t xml:space="preserve">субподрядчиков  дел</w:t>
      </w:r>
      <w:r>
        <w:rPr>
          <w:rFonts w:ascii="Times New Roman" w:hAnsi="Times New Roman"/>
          <w:bCs/>
          <w:sz w:val="24"/>
          <w:szCs w:val="24"/>
          <w:lang w:eastAsia="en-US"/>
        </w:rPr>
        <w:t xml:space="preserve"> об административных правонарушениях, связанных с исполнением </w:t>
      </w:r>
      <w:r>
        <w:rPr>
          <w:rFonts w:ascii="Times New Roman" w:hAnsi="Times New Roman"/>
          <w:bCs/>
          <w:sz w:val="24"/>
          <w:szCs w:val="24"/>
        </w:rPr>
        <w:t xml:space="preserve">работ </w:t>
      </w:r>
      <w:r>
        <w:rPr>
          <w:rFonts w:ascii="Times New Roman" w:hAnsi="Times New Roman" w:eastAsia="Times New Roman"/>
          <w:sz w:val="24"/>
          <w:szCs w:val="24"/>
        </w:rPr>
        <w:t xml:space="preserve">сохранению </w:t>
      </w:r>
      <w:r>
        <w:rPr>
          <w:rFonts w:ascii="Times New Roman" w:hAnsi="Times New Roman"/>
          <w:bCs/>
          <w:sz w:val="24"/>
          <w:szCs w:val="24"/>
          <w:lang w:eastAsia="en-US"/>
        </w:rPr>
        <w:t xml:space="preserve">объекта культурного наследия.</w:t>
      </w:r>
      <w:r/>
    </w:p>
    <w:p>
      <w:pPr>
        <w:ind w:firstLine="709"/>
        <w:jc w:val="both"/>
        <w:spacing w:lineRule="auto" w:line="240" w:after="0"/>
        <w:rPr>
          <w:rFonts w:ascii="Times New Roman" w:hAnsi="Times New Roman"/>
          <w:sz w:val="24"/>
          <w:szCs w:val="24"/>
        </w:rPr>
      </w:pPr>
      <w:r>
        <w:rPr>
          <w:rFonts w:ascii="Times New Roman" w:hAnsi="Times New Roman"/>
          <w:bCs/>
          <w:sz w:val="24"/>
          <w:szCs w:val="24"/>
          <w:lang w:eastAsia="en-US"/>
        </w:rPr>
        <w:t xml:space="preserve">7.5.31. Обеспечить наличие разрешений (лицензий) на производство работ, а также специалистов, аттестованных в установленном порядке Министерством культуры Российской Федерации у всех </w:t>
      </w:r>
      <w:r>
        <w:rPr>
          <w:rFonts w:ascii="Times New Roman" w:hAnsi="Times New Roman"/>
          <w:sz w:val="24"/>
          <w:szCs w:val="24"/>
        </w:rPr>
        <w:t xml:space="preserve">лиц (субподрядчиков), привлекаемых к исполнению работ</w:t>
      </w:r>
      <w:r>
        <w:rPr>
          <w:rFonts w:ascii="Times New Roman" w:hAnsi="Times New Roman"/>
          <w:sz w:val="24"/>
          <w:szCs w:val="24"/>
        </w:rPr>
        <w:t xml:space="preserve"> </w:t>
      </w:r>
      <w:r>
        <w:rPr>
          <w:rFonts w:ascii="Times New Roman" w:hAnsi="Times New Roman"/>
          <w:sz w:val="24"/>
          <w:szCs w:val="24"/>
        </w:rPr>
        <w:t xml:space="preserve">по Контракту. </w:t>
      </w:r>
      <w:r/>
    </w:p>
    <w:p>
      <w:pPr>
        <w:ind w:firstLine="709"/>
        <w:jc w:val="both"/>
        <w:spacing w:lineRule="auto" w:line="240" w:after="0"/>
        <w:rPr>
          <w:rFonts w:ascii="Times New Roman" w:hAnsi="Times New Roman"/>
          <w:b/>
          <w:sz w:val="24"/>
          <w:szCs w:val="24"/>
        </w:rPr>
      </w:pPr>
      <w:r>
        <w:rPr>
          <w:rFonts w:ascii="Times New Roman" w:hAnsi="Times New Roman"/>
          <w:b/>
          <w:sz w:val="24"/>
          <w:szCs w:val="24"/>
        </w:rPr>
        <w:t xml:space="preserve">7.6. Подрядчик имеет право: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7.6.1. Обращаться к Заказчику с запросами в целях надлежащего исполнения своих обязательств по Контракту.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7.6.2. Привлечь к исполнению своих обязательств других лиц (</w:t>
      </w:r>
      <w:r>
        <w:rPr>
          <w:rFonts w:ascii="Times New Roman" w:hAnsi="Times New Roman"/>
          <w:sz w:val="24"/>
          <w:szCs w:val="24"/>
        </w:rPr>
        <w:t xml:space="preserve">субподрядчиков)  в</w:t>
      </w:r>
      <w:r>
        <w:rPr>
          <w:rFonts w:ascii="Times New Roman" w:hAnsi="Times New Roman"/>
          <w:sz w:val="24"/>
          <w:szCs w:val="24"/>
        </w:rPr>
        <w:t xml:space="preserve"> порядке, установленном настоящим Контрактом.</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7.6.3. В </w:t>
      </w:r>
      <w:r>
        <w:rPr>
          <w:rFonts w:ascii="Times New Roman" w:hAnsi="Times New Roman"/>
          <w:bCs/>
          <w:color w:val="000000"/>
          <w:sz w:val="24"/>
          <w:szCs w:val="24"/>
          <w:lang w:eastAsia="en-US"/>
        </w:rPr>
        <w:t xml:space="preserve">случае неисполнения </w:t>
      </w:r>
      <w:r>
        <w:rPr>
          <w:rFonts w:ascii="Times New Roman" w:hAnsi="Times New Roman"/>
          <w:bCs/>
          <w:color w:val="000000"/>
          <w:sz w:val="24"/>
          <w:szCs w:val="24"/>
          <w:lang w:eastAsia="en-US"/>
        </w:rPr>
        <w:t xml:space="preserve">или ненадлежащего исполнения субподрядчиком, соисполнителем обязательств, предусмотренных договором, заключенным с Подрядчиком, осуществлять замену субподрядчика, соисполнителя, с которым ранее был заключен договор, на другого субподрядчика, соисполнителя.</w:t>
      </w:r>
      <w:r/>
    </w:p>
    <w:p>
      <w:pPr>
        <w:ind w:firstLine="567"/>
        <w:jc w:val="center"/>
        <w:spacing w:lineRule="auto" w:line="240" w:after="0"/>
        <w:rPr>
          <w:rFonts w:ascii="Times New Roman" w:hAnsi="Times New Roman"/>
          <w:b/>
          <w:sz w:val="24"/>
          <w:szCs w:val="24"/>
        </w:rPr>
      </w:pPr>
      <w:r>
        <w:rPr>
          <w:rFonts w:ascii="Times New Roman" w:hAnsi="Times New Roman"/>
          <w:b/>
          <w:sz w:val="24"/>
          <w:szCs w:val="24"/>
        </w:rPr>
      </w:r>
      <w:r/>
    </w:p>
    <w:p>
      <w:pPr>
        <w:ind w:firstLine="567"/>
        <w:jc w:val="center"/>
        <w:spacing w:lineRule="auto" w:line="240" w:after="0"/>
        <w:rPr>
          <w:rFonts w:ascii="Times New Roman" w:hAnsi="Times New Roman"/>
          <w:b/>
          <w:sz w:val="24"/>
          <w:szCs w:val="24"/>
        </w:rPr>
      </w:pPr>
      <w:r>
        <w:rPr>
          <w:rFonts w:ascii="Times New Roman" w:hAnsi="Times New Roman"/>
          <w:b/>
          <w:sz w:val="24"/>
          <w:szCs w:val="24"/>
        </w:rPr>
        <w:t xml:space="preserve">8. ИНТЕЛЛЕКТУАЛЬНАЯ СОБСТВЕННОСТЬ </w:t>
      </w:r>
      <w:r/>
    </w:p>
    <w:p>
      <w:pPr>
        <w:ind w:firstLine="567"/>
        <w:jc w:val="center"/>
        <w:spacing w:lineRule="auto" w:line="240" w:after="0"/>
        <w:rPr>
          <w:rFonts w:ascii="Times New Roman" w:hAnsi="Times New Roman"/>
          <w:b/>
          <w:sz w:val="24"/>
          <w:szCs w:val="24"/>
        </w:rPr>
      </w:pPr>
      <w:r>
        <w:rPr>
          <w:rFonts w:ascii="Times New Roman" w:hAnsi="Times New Roman"/>
          <w:b/>
          <w:sz w:val="24"/>
          <w:szCs w:val="24"/>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8.1. Авторские права на разработанную по Контракту отчетную документацию регламентируют</w:t>
      </w:r>
      <w:r>
        <w:rPr>
          <w:rFonts w:ascii="Times New Roman" w:hAnsi="Times New Roman"/>
          <w:sz w:val="24"/>
          <w:szCs w:val="24"/>
        </w:rPr>
        <w:t xml:space="preserve">ся Гражданским кодексом Российской Федерации, Федеральным законом              от 25.06.2002 № 73-ФЗ «Об объектах культурного наследия (памятниках истории и культуры) народов Российской Федерации», Положением о порядке проведения археол</w:t>
      </w:r>
      <w:r>
        <w:rPr>
          <w:rFonts w:ascii="Times New Roman" w:hAnsi="Times New Roman"/>
          <w:sz w:val="24"/>
          <w:szCs w:val="24"/>
        </w:rPr>
        <w:t xml:space="preserve">огических полевых работ и составления научной отчетной документации, утверждённого постановлением Бюро Отделения историко-филологических наук Российской академии наук от 20.06.2018 № 32, иным законодательством Российской Федерации   и настоящим Контрактом.</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8.2. Исключительные права на результаты интеллектуальной деятельности,                             не способные к правовой охране, полученные при выполнении Контракта, принадлежат Заказчику.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8.3. Исключительные права на объекты интеллектуальной собственности, способные               к правовой охране, полученные при выполнении Контракта, принадлежат Заказчику.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8.4. Каждая Сто</w:t>
      </w:r>
      <w:r>
        <w:rPr>
          <w:rFonts w:ascii="Times New Roman" w:hAnsi="Times New Roman"/>
          <w:sz w:val="24"/>
          <w:szCs w:val="24"/>
        </w:rPr>
        <w:t xml:space="preserve">рона остается единственным владельцем исключительных прав                     на результаты интеллектуальной деятельности, принадлежащие Стороне до подписания Контракта и предоставляемые такой Стороной другой Стороне для целей выполнения условий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8.5. Права на результаты интеллектуальной деятельности способные к правовой охране в качестве объекта интеллектуальной собственности (изобретения, полезные модели или </w:t>
      </w:r>
      <w:r>
        <w:rPr>
          <w:rFonts w:ascii="Times New Roman" w:hAnsi="Times New Roman"/>
          <w:sz w:val="24"/>
          <w:szCs w:val="24"/>
        </w:rPr>
        <w:t xml:space="preserve">промышленные образцы) включая программы для ЭВМ и (или) базы данных и секреты производства (ноу-хау), созданные при выполнении условий Контракта, в том числе на те результаты, создание которых по Контракту прямо не предусматривалось, принадлежат Заказчику.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8.6. Заказчик самостоятельно определяет целесообразность патентования, регистрации или сохранения в коммерческой тайне вышеуказанных результатов интеллектуальной деятельности, и необходимость совершения действий для получения охранных докуме</w:t>
      </w:r>
      <w:r>
        <w:rPr>
          <w:rFonts w:ascii="Times New Roman" w:hAnsi="Times New Roman"/>
          <w:sz w:val="24"/>
          <w:szCs w:val="24"/>
        </w:rPr>
        <w:t xml:space="preserve">нтов на результаты интеллектуальной деятельности на территории Российской Федерации. Заказчик гарантирует неразглашение этих результатов до принятия соответствующего решения о регистрации прав на результаты интеллектуальной деятельности, подлежащие охране.</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8.7. Заказчик вправе использовать и распоряжаться всеми видами документации, разработанной и выпущенной при исполнении Контракта. Права на указанную документацию </w:t>
      </w:r>
      <w:r>
        <w:rPr>
          <w:rFonts w:ascii="Times New Roman" w:hAnsi="Times New Roman"/>
          <w:sz w:val="24"/>
          <w:szCs w:val="24"/>
        </w:rPr>
        <w:t xml:space="preserve">и другие материальные объекты, полученные при выполнении работ (этапа), переходят к Заказчику со дня подписания Сторонами соответствующего акта сдачи-приемки и оплаты выполненного этапа работ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8.8. Заказчик вправе использовать Научный отчет, созданный по Контракту, неоднократно, для реставрации Объекта.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8.9. Подрядчик сохраняет неисключительное право включать сведения о выполнении работ по Контракту в свои маркетинговые и рекламные материалы в период проектирования и реставрации Объекта, в случае, если Заказчик даст письменное согласие об этом.</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8.10. Подрядчик гарантирует Заказчику, что Научный отчет, разработанный по Контракту, свободен от прав третьих лиц, в том числе авторов, состоящих в трудовых отношениях с Подрядчиком, соисполнителей, субподрядчиков.</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8.11. Подрядчик гарантирует, что выполненные по Контракту работы   и полученные результаты не нарушают интеллектуальных прав (авторских, патентных и иных интеллектуальных прав) третьих лиц на территории Российской Федерации.</w:t>
      </w:r>
      <w:r/>
    </w:p>
    <w:p>
      <w:pPr>
        <w:jc w:val="both"/>
        <w:spacing w:lineRule="auto" w:line="240" w:after="0"/>
        <w:rPr>
          <w:rFonts w:ascii="Times New Roman" w:hAnsi="Times New Roman"/>
          <w:sz w:val="24"/>
          <w:szCs w:val="24"/>
        </w:rPr>
      </w:pPr>
      <w:r>
        <w:rPr>
          <w:rFonts w:ascii="Times New Roman" w:hAnsi="Times New Roman"/>
          <w:sz w:val="24"/>
          <w:szCs w:val="24"/>
        </w:rPr>
      </w:r>
      <w:r/>
    </w:p>
    <w:p>
      <w:pPr>
        <w:jc w:val="center"/>
        <w:spacing w:lineRule="auto" w:line="240" w:after="0"/>
        <w:rPr>
          <w:rFonts w:ascii="Times New Roman" w:hAnsi="Times New Roman"/>
          <w:b/>
          <w:sz w:val="24"/>
          <w:szCs w:val="24"/>
        </w:rPr>
      </w:pPr>
      <w:r>
        <w:rPr>
          <w:rFonts w:ascii="Times New Roman" w:hAnsi="Times New Roman"/>
          <w:b/>
          <w:sz w:val="24"/>
          <w:szCs w:val="24"/>
        </w:rPr>
        <w:t xml:space="preserve">9. ОТВЕТСТВЕННОСТЬ СТОРОН</w:t>
      </w:r>
      <w:r/>
    </w:p>
    <w:p>
      <w:pPr>
        <w:ind w:firstLine="567"/>
        <w:jc w:val="center"/>
        <w:spacing w:lineRule="auto" w:line="240" w:after="0"/>
        <w:rPr>
          <w:rFonts w:ascii="Times New Roman" w:hAnsi="Times New Roman"/>
          <w:b/>
          <w:sz w:val="24"/>
          <w:szCs w:val="24"/>
        </w:rPr>
      </w:pPr>
      <w:r>
        <w:rPr>
          <w:rFonts w:ascii="Times New Roman" w:hAnsi="Times New Roman"/>
          <w:b/>
          <w:sz w:val="24"/>
          <w:szCs w:val="24"/>
        </w:rPr>
      </w:r>
      <w:r/>
    </w:p>
    <w:p>
      <w:pPr>
        <w:pStyle w:val="926"/>
        <w:ind w:firstLine="709"/>
        <w:rPr>
          <w:lang w:eastAsia="zh-CN"/>
        </w:rPr>
      </w:pPr>
      <w:r>
        <w:t xml:space="preserve">9</w:t>
      </w:r>
      <w:r>
        <w:rPr>
          <w:lang w:eastAsia="zh-CN"/>
        </w:rPr>
        <w:t xml:space="preserve">.1.</w:t>
      </w:r>
      <w:r>
        <w:rPr>
          <w:lang w:eastAsia="zh-CN"/>
        </w:rPr>
        <w:t xml:space="preserve"> </w:t>
      </w:r>
      <w:r>
        <w:rPr>
          <w:lang w:eastAsia="zh-CN"/>
        </w:rPr>
        <w:t xml:space="preserve">В случае неисполнения или ненадлежащего исполнения своих обязательств по контракту стороны несут ответственность в соответствии с законодательством Российской Федерации и условиями контракта.</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9.2. В случае</w:t>
      </w:r>
      <w:r>
        <w:rPr>
          <w:rFonts w:ascii="Times New Roman" w:hAnsi="Times New Roman"/>
          <w:sz w:val="24"/>
          <w:szCs w:val="28"/>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9.3. Пеня начисляется за каждый день просрочки исполнения заказчиком обязательства, предусмотренного контрактом, начиная со дня, следующего посл</w:t>
      </w:r>
      <w:r>
        <w:rPr>
          <w:rFonts w:ascii="Times New Roman" w:hAnsi="Times New Roman"/>
          <w:sz w:val="24"/>
          <w:szCs w:val="28"/>
        </w:rPr>
        <w:t xml:space="preserve">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9.4.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w:t>
      </w:r>
      <w:r>
        <w:rPr>
          <w:rStyle w:val="943"/>
          <w:sz w:val="28"/>
          <w:szCs w:val="28"/>
        </w:rPr>
        <w:footnoteReference w:id="3"/>
      </w:r>
      <w:r>
        <w:rPr>
          <w:rFonts w:ascii="Times New Roman" w:hAnsi="Times New Roman"/>
          <w:sz w:val="24"/>
          <w:szCs w:val="28"/>
        </w:rPr>
        <w:t xml:space="preserve">:</w:t>
      </w:r>
      <w:r/>
    </w:p>
    <w:p>
      <w:pPr>
        <w:ind w:firstLine="709"/>
        <w:jc w:val="both"/>
        <w:spacing w:lineRule="auto" w:line="240" w:after="0"/>
        <w:rPr>
          <w:rFonts w:ascii="Times New Roman" w:hAnsi="Times New Roman" w:eastAsia="Times New Roman"/>
          <w:sz w:val="24"/>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1 000</w:t>
      </w:r>
      <w:r>
        <w:rPr>
          <w:rFonts w:ascii="Times New Roman" w:hAnsi="Times New Roman" w:eastAsia="Times New Roman"/>
          <w:sz w:val="24"/>
          <w:szCs w:val="28"/>
        </w:rPr>
        <w:t xml:space="preserve"> рублей, если цена контракта не превышает 3 млн. рублей (включительно);</w:t>
      </w:r>
      <w:r/>
    </w:p>
    <w:p>
      <w:pPr>
        <w:ind w:firstLine="709"/>
        <w:jc w:val="both"/>
        <w:spacing w:lineRule="auto" w:line="240" w:after="0"/>
        <w:rPr>
          <w:rFonts w:ascii="Times New Roman" w:hAnsi="Times New Roman" w:eastAsia="Times New Roman"/>
          <w:sz w:val="24"/>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5 000 </w:t>
      </w:r>
      <w:r>
        <w:rPr>
          <w:rFonts w:ascii="Times New Roman" w:hAnsi="Times New Roman" w:eastAsia="Times New Roman"/>
          <w:sz w:val="24"/>
          <w:szCs w:val="28"/>
        </w:rPr>
        <w:t xml:space="preserve">рублей, если цена контракта составляет от 3 млн. рублей до 50 млн. рублей (включительно);</w:t>
      </w:r>
      <w:r/>
    </w:p>
    <w:p>
      <w:pPr>
        <w:ind w:firstLine="709"/>
        <w:jc w:val="both"/>
        <w:spacing w:lineRule="auto" w:line="240" w:after="0"/>
        <w:rPr>
          <w:rFonts w:ascii="Times New Roman" w:hAnsi="Times New Roman" w:eastAsia="Times New Roman"/>
          <w:sz w:val="24"/>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10 000 </w:t>
      </w:r>
      <w:r>
        <w:rPr>
          <w:rFonts w:ascii="Times New Roman" w:hAnsi="Times New Roman" w:eastAsia="Times New Roman"/>
          <w:sz w:val="24"/>
          <w:szCs w:val="28"/>
        </w:rPr>
        <w:t xml:space="preserve">рублей, если цена контракта составляет от 50 млн. рублей до 100 млн. рублей (включительно);</w:t>
      </w:r>
      <w:r/>
    </w:p>
    <w:p>
      <w:pPr>
        <w:ind w:firstLine="709"/>
        <w:jc w:val="both"/>
        <w:spacing w:lineRule="auto" w:line="240" w:after="0"/>
        <w:rPr>
          <w:rFonts w:ascii="Times New Roman" w:hAnsi="Times New Roman" w:eastAsia="Times New Roman"/>
          <w:sz w:val="24"/>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100 000 </w:t>
      </w:r>
      <w:r>
        <w:rPr>
          <w:rFonts w:ascii="Times New Roman" w:hAnsi="Times New Roman" w:eastAsia="Times New Roman"/>
          <w:sz w:val="24"/>
          <w:szCs w:val="28"/>
        </w:rPr>
        <w:t xml:space="preserve">рублей, если цена контракта превышает 100 млн. рублей.</w:t>
      </w:r>
      <w:r/>
    </w:p>
    <w:p>
      <w:pPr>
        <w:ind w:firstLine="709"/>
        <w:jc w:val="both"/>
        <w:spacing w:lineRule="auto" w:line="240" w:after="0"/>
        <w:widowControl w:val="off"/>
        <w:rPr>
          <w:rFonts w:ascii="Times New Roman" w:hAnsi="Times New Roman" w:eastAsia="Times New Roman"/>
          <w:sz w:val="24"/>
        </w:rPr>
      </w:pPr>
      <w:r>
        <w:rPr>
          <w:rFonts w:ascii="Times New Roman" w:hAnsi="Times New Roman"/>
          <w:sz w:val="24"/>
          <w:szCs w:val="28"/>
        </w:rPr>
        <w:t xml:space="preserve">9.5. В случае просрочки исполнения подрядчиком обязательств, предусмотренных кон</w:t>
      </w:r>
      <w:r>
        <w:rPr>
          <w:rFonts w:ascii="Times New Roman" w:hAnsi="Times New Roman" w:eastAsia="Times New Roman"/>
          <w:sz w:val="24"/>
          <w:szCs w:val="28"/>
        </w:rPr>
        <w:t xml:space="preserve">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r/>
    </w:p>
    <w:p>
      <w:pPr>
        <w:pStyle w:val="873"/>
        <w:ind w:firstLine="709"/>
        <w:jc w:val="both"/>
        <w:rPr>
          <w:rFonts w:ascii="Times New Roman" w:hAnsi="Times New Roman" w:cs="Times New Roman"/>
          <w:sz w:val="24"/>
        </w:rPr>
      </w:pPr>
      <w:r>
        <w:rPr>
          <w:rFonts w:ascii="Times New Roman" w:hAnsi="Times New Roman" w:cs="Times New Roman"/>
          <w:sz w:val="24"/>
          <w:szCs w:val="28"/>
        </w:rPr>
        <w:t xml:space="preserve">9.6.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w:t>
      </w:r>
      <w:r>
        <w:rPr>
          <w:rFonts w:ascii="Times New Roman" w:hAnsi="Times New Roman" w:cs="Times New Roman"/>
          <w:sz w:val="24"/>
          <w:szCs w:val="28"/>
        </w:rPr>
        <w:t xml:space="preserve">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w:t>
      </w:r>
      <w:r>
        <w:rPr>
          <w:rFonts w:ascii="Times New Roman" w:hAnsi="Times New Roman" w:cs="Times New Roman"/>
          <w:sz w:val="24"/>
          <w:szCs w:val="28"/>
        </w:rPr>
        <w:t xml:space="preserve">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p>
    <w:p>
      <w:pPr>
        <w:ind w:firstLine="709"/>
        <w:jc w:val="both"/>
        <w:spacing w:lineRule="auto" w:line="240" w:after="0"/>
        <w:widowControl w:val="off"/>
        <w:rPr>
          <w:rFonts w:ascii="Times New Roman" w:hAnsi="Times New Roman"/>
          <w:sz w:val="24"/>
        </w:rPr>
      </w:pPr>
      <w:r>
        <w:rPr>
          <w:rFonts w:ascii="Times New Roman" w:hAnsi="Times New Roman" w:eastAsia="Times New Roman"/>
          <w:sz w:val="24"/>
          <w:szCs w:val="28"/>
        </w:rPr>
        <w:t xml:space="preserve">9.7.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w:t>
      </w:r>
      <w:r>
        <w:rPr>
          <w:rFonts w:ascii="Times New Roman" w:hAnsi="Times New Roman"/>
          <w:sz w:val="24"/>
          <w:szCs w:val="28"/>
        </w:rPr>
        <w:t xml:space="preserve">сле гарантийного обязательства), предусмотренных контрактом, подрядчик выплачивает заказчику штраф в размере:</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 </w:t>
      </w:r>
      <w:r>
        <w:rPr>
          <w:rFonts w:ascii="Times New Roman" w:hAnsi="Times New Roman"/>
          <w:b/>
          <w:sz w:val="24"/>
          <w:szCs w:val="28"/>
        </w:rPr>
        <w:t xml:space="preserve">10 процентов</w:t>
      </w:r>
      <w:r>
        <w:rPr>
          <w:rFonts w:ascii="Times New Roman" w:hAnsi="Times New Roman"/>
          <w:sz w:val="24"/>
          <w:szCs w:val="28"/>
        </w:rPr>
        <w:t xml:space="preserve"> цены контракта (этапа исполнения контракта (далее - этап) в случае, если цена контракта (этапа) не превышает 3 млн. рублей;</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 </w:t>
      </w:r>
      <w:r>
        <w:rPr>
          <w:rFonts w:ascii="Times New Roman" w:hAnsi="Times New Roman"/>
          <w:b/>
          <w:sz w:val="24"/>
          <w:szCs w:val="28"/>
        </w:rPr>
        <w:t xml:space="preserve">5 процентов</w:t>
      </w:r>
      <w:r>
        <w:rPr>
          <w:rFonts w:ascii="Times New Roman" w:hAnsi="Times New Roman"/>
          <w:sz w:val="24"/>
          <w:szCs w:val="28"/>
        </w:rPr>
        <w:t xml:space="preserve"> цены контракта (этапа) в случае, если цена контракта (этапа) составляет от 3 млн. рублей до 50 млн. рублей (включительно);</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 </w:t>
      </w:r>
      <w:r>
        <w:rPr>
          <w:rFonts w:ascii="Times New Roman" w:hAnsi="Times New Roman"/>
          <w:b/>
          <w:bCs/>
          <w:sz w:val="24"/>
          <w:szCs w:val="28"/>
        </w:rPr>
        <w:t xml:space="preserve">1 процент</w:t>
      </w:r>
      <w:r>
        <w:rPr>
          <w:rFonts w:ascii="Times New Roman" w:hAnsi="Times New Roman"/>
          <w:sz w:val="24"/>
          <w:szCs w:val="28"/>
        </w:rPr>
        <w:t xml:space="preserve"> цены контракта (этапа) в случае, если цена контракта (этапа) составляет от 50 млн. рублей до 100 млн. рублей (включительно);</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 </w:t>
      </w:r>
      <w:r>
        <w:rPr>
          <w:rFonts w:ascii="Times New Roman" w:hAnsi="Times New Roman"/>
          <w:b/>
          <w:sz w:val="24"/>
          <w:szCs w:val="28"/>
        </w:rPr>
        <w:t xml:space="preserve">0,5 процента</w:t>
      </w:r>
      <w:r>
        <w:rPr>
          <w:rFonts w:ascii="Times New Roman" w:hAnsi="Times New Roman"/>
          <w:sz w:val="24"/>
          <w:szCs w:val="28"/>
        </w:rPr>
        <w:t xml:space="preserve"> цены контракта (этапа) в случае, если цена контракта (этапа) составляет от 100 млн. рублей до 500 млн. рублей (включительно);</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 </w:t>
      </w:r>
      <w:r>
        <w:rPr>
          <w:rFonts w:ascii="Times New Roman" w:hAnsi="Times New Roman"/>
          <w:b/>
          <w:sz w:val="24"/>
          <w:szCs w:val="28"/>
        </w:rPr>
        <w:t xml:space="preserve">0,4 процента</w:t>
      </w:r>
      <w:r>
        <w:rPr>
          <w:rFonts w:ascii="Times New Roman" w:hAnsi="Times New Roman"/>
          <w:sz w:val="24"/>
          <w:szCs w:val="28"/>
        </w:rPr>
        <w:t xml:space="preserve"> цены контракта (этапа) в случае, если цена контракта (этапа) составляет от 500 млн. рублей до 1 млрд. рублей (включительно);</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 </w:t>
      </w:r>
      <w:r>
        <w:rPr>
          <w:rFonts w:ascii="Times New Roman" w:hAnsi="Times New Roman"/>
          <w:b/>
          <w:sz w:val="24"/>
          <w:szCs w:val="28"/>
        </w:rPr>
        <w:t xml:space="preserve">0,3 процента</w:t>
      </w:r>
      <w:r>
        <w:rPr>
          <w:rFonts w:ascii="Times New Roman" w:hAnsi="Times New Roman"/>
          <w:sz w:val="24"/>
          <w:szCs w:val="28"/>
        </w:rPr>
        <w:t xml:space="preserve"> цены контракта (этапа) в случае, если цена контракта (этапа) составляет от 1 млрд. рублей до 2 млрд. рублей (включительно);</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 </w:t>
      </w:r>
      <w:r>
        <w:rPr>
          <w:rFonts w:ascii="Times New Roman" w:hAnsi="Times New Roman"/>
          <w:b/>
          <w:sz w:val="24"/>
          <w:szCs w:val="28"/>
        </w:rPr>
        <w:t xml:space="preserve">0,25 процента</w:t>
      </w:r>
      <w:r>
        <w:rPr>
          <w:rFonts w:ascii="Times New Roman" w:hAnsi="Times New Roman"/>
          <w:sz w:val="24"/>
          <w:szCs w:val="28"/>
        </w:rPr>
        <w:t xml:space="preserve"> цены контракта (этапа) в случае, если цена контракта (этапа) составляет от 2 млрд. рублей до 5 млрд. рублей (включительно); </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 </w:t>
      </w:r>
      <w:r>
        <w:rPr>
          <w:rFonts w:ascii="Times New Roman" w:hAnsi="Times New Roman"/>
          <w:b/>
          <w:sz w:val="24"/>
          <w:szCs w:val="28"/>
        </w:rPr>
        <w:t xml:space="preserve">0,2 процента</w:t>
      </w:r>
      <w:r>
        <w:rPr>
          <w:rFonts w:ascii="Times New Roman" w:hAnsi="Times New Roman"/>
          <w:sz w:val="24"/>
          <w:szCs w:val="28"/>
        </w:rPr>
        <w:t xml:space="preserve"> цены контракта (этапа) в случае, если цена контракта (этапа) составляет от 5 млрд. рублей до 10 млрд. рублей (включительно);</w:t>
      </w:r>
      <w:r/>
    </w:p>
    <w:p>
      <w:pPr>
        <w:ind w:firstLine="709"/>
        <w:jc w:val="both"/>
        <w:spacing w:lineRule="auto" w:line="240" w:after="0"/>
        <w:widowControl w:val="off"/>
        <w:rPr>
          <w:rFonts w:ascii="Times New Roman" w:hAnsi="Times New Roman"/>
          <w:sz w:val="24"/>
        </w:rPr>
      </w:pPr>
      <w:r>
        <w:rPr>
          <w:rFonts w:ascii="Times New Roman" w:hAnsi="Times New Roman"/>
          <w:sz w:val="24"/>
          <w:szCs w:val="28"/>
        </w:rPr>
        <w:t xml:space="preserve">- </w:t>
      </w:r>
      <w:r>
        <w:rPr>
          <w:rFonts w:ascii="Times New Roman" w:hAnsi="Times New Roman"/>
          <w:b/>
          <w:sz w:val="24"/>
          <w:szCs w:val="28"/>
        </w:rPr>
        <w:t xml:space="preserve">0,1 процента</w:t>
      </w:r>
      <w:r>
        <w:rPr>
          <w:rFonts w:ascii="Times New Roman" w:hAnsi="Times New Roman"/>
          <w:sz w:val="24"/>
          <w:szCs w:val="28"/>
        </w:rPr>
        <w:t xml:space="preserve"> цены контракта (этапа) в случае, если цена контракта (этапа) превышает 10 млрд. рублей.</w:t>
      </w:r>
      <w:r/>
    </w:p>
    <w:p>
      <w:pPr>
        <w:contextualSpacing w:val="true"/>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9.8.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tooltip="consultantplus://offline/ref=C368E0235DC2804002E411454BCB3D1DFFA9FC293A33F2F09D34B9B26E5A17M" w:history="1">
        <w:r>
          <w:rPr>
            <w:rFonts w:ascii="Times New Roman" w:hAnsi="Times New Roman" w:eastAsia="Times New Roman"/>
            <w:sz w:val="24"/>
            <w:szCs w:val="28"/>
          </w:rPr>
          <w:t xml:space="preserve">законом</w:t>
        </w:r>
      </w:hyperlink>
      <w:r>
        <w:rPr>
          <w:rFonts w:ascii="Times New Roman" w:hAnsi="Times New Roman" w:eastAsia="Times New Roman"/>
          <w:sz w:val="24"/>
          <w:szCs w:val="28"/>
        </w:rPr>
        <w:t xml:space="preserve"> «О контрактной системе в сфере закупок товаров, работ, услуг для обеспечения государственных и</w:t>
      </w:r>
      <w:r>
        <w:rPr>
          <w:rFonts w:ascii="Times New Roman" w:hAnsi="Times New Roman" w:eastAsia="Times New Roman"/>
          <w:sz w:val="24"/>
          <w:szCs w:val="28"/>
        </w:rPr>
        <w:t xml:space="preserve">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в размере:</w:t>
      </w:r>
      <w:r/>
    </w:p>
    <w:p>
      <w:pPr>
        <w:contextualSpacing w:val="true"/>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9.8.1. В случае, если цена контракта не превышает начальную (максимальную) цену контракта:</w:t>
      </w:r>
      <w:r/>
    </w:p>
    <w:p>
      <w:pPr>
        <w:contextualSpacing w:val="true"/>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10 процентов</w:t>
      </w:r>
      <w:r>
        <w:rPr>
          <w:rFonts w:ascii="Times New Roman" w:hAnsi="Times New Roman" w:eastAsia="Times New Roman"/>
          <w:sz w:val="24"/>
          <w:szCs w:val="28"/>
        </w:rPr>
        <w:t xml:space="preserve"> начальной (максимальной) цены контракта, если цена контракта не превышает 3 млн. рублей;</w:t>
      </w:r>
      <w:r/>
    </w:p>
    <w:p>
      <w:pPr>
        <w:contextualSpacing w:val="true"/>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5 процентов</w:t>
      </w:r>
      <w:r>
        <w:rPr>
          <w:rFonts w:ascii="Times New Roman" w:hAnsi="Times New Roman" w:eastAsia="Times New Roman"/>
          <w:sz w:val="24"/>
          <w:szCs w:val="28"/>
        </w:rPr>
        <w:t xml:space="preserve"> начальной (максимальной) цены контракта, если цена контракта составляет от 3 млн. рублей до 50 млн. рублей (включительно);</w:t>
      </w:r>
      <w:r/>
    </w:p>
    <w:p>
      <w:pPr>
        <w:contextualSpacing w:val="true"/>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 процент</w:t>
      </w:r>
      <w:r>
        <w:rPr>
          <w:rFonts w:ascii="Times New Roman" w:hAnsi="Times New Roman" w:eastAsia="Times New Roman"/>
          <w:sz w:val="24"/>
          <w:szCs w:val="28"/>
        </w:rPr>
        <w:t xml:space="preserve"> начальной (максимальной) цены контракта, если цена контракта составляет от 50 млн. рублей до 100 млн. рублей (включительно).</w:t>
      </w:r>
      <w:r/>
    </w:p>
    <w:p>
      <w:pPr>
        <w:contextualSpacing w:val="true"/>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9.8.2. В случае, если цена контракта превышает начальную (максимальную) цену контракта:</w:t>
      </w:r>
      <w:r/>
    </w:p>
    <w:p>
      <w:pPr>
        <w:contextualSpacing w:val="true"/>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10 процентов</w:t>
      </w:r>
      <w:r>
        <w:rPr>
          <w:rFonts w:ascii="Times New Roman" w:hAnsi="Times New Roman" w:eastAsia="Times New Roman"/>
          <w:sz w:val="24"/>
          <w:szCs w:val="28"/>
        </w:rPr>
        <w:t xml:space="preserve"> цены контракта, если цена контракта не превышает 3 млн. рублей;</w:t>
      </w:r>
      <w:r/>
    </w:p>
    <w:p>
      <w:pPr>
        <w:contextualSpacing w:val="true"/>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5 процентов</w:t>
      </w:r>
      <w:r>
        <w:rPr>
          <w:rFonts w:ascii="Times New Roman" w:hAnsi="Times New Roman" w:eastAsia="Times New Roman"/>
          <w:sz w:val="24"/>
          <w:szCs w:val="28"/>
        </w:rPr>
        <w:t xml:space="preserve"> цены контракта, если цена контракта составляет от 3 млн. рублей до 50 млн. рублей (включительно);</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 процент</w:t>
      </w:r>
      <w:r>
        <w:rPr>
          <w:rFonts w:ascii="Times New Roman" w:hAnsi="Times New Roman" w:eastAsia="Times New Roman"/>
          <w:sz w:val="24"/>
          <w:szCs w:val="28"/>
        </w:rPr>
        <w:t xml:space="preserve"> цены контракта, если цена контракта составляет от 50 млн. рублей до 100 млн. рублей (включительно).</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9.9.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w:t>
      </w:r>
      <w:r>
        <w:rPr>
          <w:rFonts w:ascii="Times New Roman" w:hAnsi="Times New Roman" w:eastAsia="Times New Roman"/>
          <w:sz w:val="24"/>
          <w:szCs w:val="28"/>
        </w:rPr>
        <w:t xml:space="preserve">подрядчик выплачивает заказчику штраф в размере</w:t>
      </w:r>
      <w:r>
        <w:rPr>
          <w:rFonts w:ascii="Times New Roman" w:hAnsi="Times New Roman" w:eastAsia="Times New Roman"/>
          <w:sz w:val="24"/>
        </w:rPr>
        <w:footnoteReference w:id="4"/>
      </w:r>
      <w:r>
        <w:rPr>
          <w:rFonts w:ascii="Times New Roman" w:hAnsi="Times New Roman" w:eastAsia="Times New Roman"/>
          <w:sz w:val="24"/>
          <w:szCs w:val="28"/>
        </w:rPr>
        <w:t xml:space="preserve">:</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1 000</w:t>
      </w:r>
      <w:r>
        <w:rPr>
          <w:rFonts w:ascii="Times New Roman" w:hAnsi="Times New Roman" w:eastAsia="Times New Roman"/>
          <w:sz w:val="24"/>
          <w:szCs w:val="28"/>
        </w:rPr>
        <w:t xml:space="preserve"> рублей, если цена контракта не превышает 3 млн. рублей;</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5 000</w:t>
      </w:r>
      <w:r>
        <w:rPr>
          <w:rFonts w:ascii="Times New Roman" w:hAnsi="Times New Roman" w:eastAsia="Times New Roman"/>
          <w:sz w:val="24"/>
          <w:szCs w:val="28"/>
        </w:rPr>
        <w:t xml:space="preserve"> рублей, если цена контракта составляет от 3 млн. рублей до 50 млн. рублей (включительно);</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10 000</w:t>
      </w:r>
      <w:r>
        <w:rPr>
          <w:rFonts w:ascii="Times New Roman" w:hAnsi="Times New Roman" w:eastAsia="Times New Roman"/>
          <w:sz w:val="24"/>
          <w:szCs w:val="28"/>
        </w:rPr>
        <w:t xml:space="preserve"> рублей, если цена контракта составляет от 50 млн. рублей до 100 млн. рублей (включительно);</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 </w:t>
      </w:r>
      <w:r>
        <w:rPr>
          <w:rFonts w:ascii="Times New Roman" w:hAnsi="Times New Roman" w:eastAsia="Times New Roman"/>
          <w:b/>
          <w:sz w:val="24"/>
          <w:szCs w:val="28"/>
        </w:rPr>
        <w:t xml:space="preserve">100 000</w:t>
      </w:r>
      <w:r>
        <w:rPr>
          <w:rFonts w:ascii="Times New Roman" w:hAnsi="Times New Roman" w:eastAsia="Times New Roman"/>
          <w:sz w:val="24"/>
          <w:szCs w:val="28"/>
        </w:rPr>
        <w:t xml:space="preserve"> рублей, если цена контракта превышает 100 млн. рублей.</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9.10. За неисполнение Подрядчиком условия о привлечении к исполне</w:t>
      </w:r>
      <w:r>
        <w:rPr>
          <w:rFonts w:ascii="Times New Roman" w:hAnsi="Times New Roman" w:eastAsia="Times New Roman"/>
          <w:sz w:val="24"/>
          <w:szCs w:val="28"/>
        </w:rPr>
        <w:t xml:space="preserve">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w:t>
      </w:r>
      <w:r>
        <w:rPr>
          <w:rFonts w:ascii="Times New Roman" w:hAnsi="Times New Roman" w:eastAsia="Times New Roman"/>
          <w:b/>
          <w:sz w:val="24"/>
          <w:szCs w:val="28"/>
        </w:rPr>
        <w:t xml:space="preserve">5 процентов</w:t>
      </w:r>
      <w:r>
        <w:rPr>
          <w:rFonts w:ascii="Times New Roman" w:hAnsi="Times New Roman" w:eastAsia="Times New Roman"/>
          <w:sz w:val="24"/>
          <w:szCs w:val="28"/>
        </w:rPr>
        <w:t xml:space="preserve"> объема такого привлечения, установленного контрактом.</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9.11.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9.12.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9.13. Уплата неустойки не освобождает стороны от исполнения своих обязательств по контракту.</w:t>
      </w:r>
      <w:r/>
    </w:p>
    <w:p>
      <w:pPr>
        <w:ind w:firstLine="709"/>
        <w:jc w:val="both"/>
        <w:spacing w:lineRule="auto" w:line="240" w:after="0"/>
        <w:widowControl w:val="off"/>
        <w:rPr>
          <w:rFonts w:ascii="Times New Roman" w:hAnsi="Times New Roman" w:eastAsia="Times New Roman"/>
          <w:sz w:val="24"/>
          <w:szCs w:val="28"/>
        </w:rPr>
      </w:pPr>
      <w:r>
        <w:rPr>
          <w:rFonts w:ascii="Times New Roman" w:hAnsi="Times New Roman" w:eastAsia="Times New Roman"/>
          <w:sz w:val="24"/>
          <w:szCs w:val="28"/>
        </w:rPr>
        <w:t xml:space="preserve">9.14. </w:t>
      </w:r>
      <w:r>
        <w:rPr>
          <w:rFonts w:ascii="Times New Roman" w:hAnsi="Times New Roman" w:eastAsia="Times New Roman"/>
          <w:sz w:val="24"/>
          <w:szCs w:val="28"/>
        </w:rPr>
        <w:t xml:space="preserve">За каждый день просрочки исполнения подрядчиком обязательства, предусмотренного пунктом 12.9 контракта, начисляется пеня в размере, определенном пунктом 9.6 контракта.</w:t>
      </w:r>
      <w:r>
        <w:rPr>
          <w:rFonts w:ascii="Times New Roman" w:hAnsi="Times New Roman" w:eastAsia="Times New Roman"/>
          <w:sz w:val="24"/>
          <w:szCs w:val="28"/>
        </w:rPr>
      </w:r>
      <w:r/>
    </w:p>
    <w:p>
      <w:pPr>
        <w:ind w:firstLine="709"/>
        <w:jc w:val="both"/>
        <w:spacing w:lineRule="auto" w:line="240" w:after="0"/>
        <w:widowControl w:val="off"/>
      </w:pPr>
      <w:r>
        <w:rPr>
          <w:rFonts w:ascii="Times New Roman" w:hAnsi="Times New Roman" w:eastAsia="Times New Roman"/>
          <w:sz w:val="24"/>
          <w:szCs w:val="28"/>
        </w:rPr>
      </w:r>
      <w:r>
        <w:rPr>
          <w:rFonts w:ascii="Times New Roman" w:hAnsi="Times New Roman" w:eastAsia="Times New Roman"/>
          <w:sz w:val="24"/>
          <w:szCs w:val="28"/>
        </w:rPr>
      </w:r>
      <w:r/>
    </w:p>
    <w:p>
      <w:pPr>
        <w:ind w:firstLine="567"/>
        <w:jc w:val="center"/>
        <w:spacing w:lineRule="auto" w:line="240" w:after="0"/>
        <w:rPr>
          <w:rFonts w:ascii="Times New Roman" w:hAnsi="Times New Roman"/>
          <w:b/>
          <w:sz w:val="24"/>
          <w:szCs w:val="24"/>
        </w:rPr>
      </w:pPr>
      <w:r>
        <w:rPr>
          <w:rFonts w:ascii="Times New Roman" w:hAnsi="Times New Roman"/>
          <w:b/>
          <w:sz w:val="24"/>
          <w:szCs w:val="24"/>
        </w:rPr>
      </w:r>
      <w:r/>
    </w:p>
    <w:p>
      <w:pPr>
        <w:ind w:firstLine="567"/>
        <w:jc w:val="center"/>
        <w:spacing w:lineRule="auto" w:line="240" w:after="0"/>
        <w:rPr>
          <w:rFonts w:ascii="Times New Roman" w:hAnsi="Times New Roman"/>
          <w:b/>
          <w:sz w:val="24"/>
          <w:szCs w:val="24"/>
        </w:rPr>
      </w:pPr>
      <w:r>
        <w:rPr>
          <w:rFonts w:ascii="Times New Roman" w:hAnsi="Times New Roman"/>
          <w:b/>
          <w:sz w:val="24"/>
          <w:szCs w:val="24"/>
        </w:rPr>
        <w:t xml:space="preserve">10. ОБСТОЯТЕЛЬСТВА НЕПРЕОДОЛИМОЙ СИЛЫ</w:t>
      </w:r>
      <w:r/>
    </w:p>
    <w:p>
      <w:pPr>
        <w:ind w:firstLine="567"/>
        <w:jc w:val="both"/>
        <w:spacing w:lineRule="auto" w:line="240" w:after="0"/>
        <w:rPr>
          <w:rFonts w:ascii="Times New Roman" w:hAnsi="Times New Roman"/>
          <w:sz w:val="24"/>
          <w:szCs w:val="24"/>
        </w:rPr>
      </w:pPr>
      <w:r>
        <w:rPr>
          <w:rFonts w:ascii="Times New Roman" w:hAnsi="Times New Roman"/>
          <w:sz w:val="24"/>
          <w:szCs w:val="24"/>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10.1.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r/>
    </w:p>
    <w:p>
      <w:pPr>
        <w:pStyle w:val="926"/>
        <w:ind w:firstLine="709"/>
      </w:pPr>
      <w:r>
        <w:t xml:space="preserve">Стороны ос</w:t>
      </w:r>
      <w:r>
        <w:t xml:space="preserve">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w:t>
      </w:r>
      <w:r>
        <w:t xml:space="preserve">чвы, эпидемия и иные явления природы, а также действия объективных внешних факторов (военные действия, гражданские волнения, восстания, вторжения, террористические акты, диверсии, ограничения перевозок, запретительные акты государственных органов и т.п.), </w:t>
      </w:r>
      <w:r>
        <w:t xml:space="preserve">в том</w:t>
      </w:r>
      <w:r>
        <w:t xml:space="preserve"> числе, если нарушение произошло в связи с мерами, принятыми в Российской Федерации для предотвращения распространения инфекции, вызванной, в частности, 2019-</w:t>
      </w:r>
      <w:r>
        <w:rPr>
          <w:lang w:val="en-US"/>
        </w:rPr>
        <w:t xml:space="preserve">nCoV</w:t>
      </w:r>
      <w:r>
        <w:t xml:space="preserve">, запрет торговы</w:t>
      </w:r>
      <w:r>
        <w:t xml:space="preserve">х операций, в том числе с отдельными странами, вследствие принятия международных санкций и другие, не зависящие от воли Сторон обстоятельства, при условии, что эти обстоятельства непосредственно повлияли  на исполнение обязательств по настоящему Контракту.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К таким обстоятельствам не относятся, в частности, нарушение Подр</w:t>
      </w:r>
      <w:r>
        <w:rPr>
          <w:rFonts w:ascii="Times New Roman" w:hAnsi="Times New Roman"/>
          <w:sz w:val="24"/>
          <w:szCs w:val="24"/>
        </w:rPr>
        <w:t xml:space="preserve">ядчиком или его контрагентами законодательства Российской Федерации, нарушение обязанностей                           со стороны контрагентов Подрядчика, отсутствие на рынке нужных для исполнения товаров, отсутствие у должника необходимых денежных средств.</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10.2. Сторона, для которой создалась невозможность исполнения обязательств по настоящему Контракту, вследствие обстоятельств непреодолимой силы, должна о наступлении этих обстоятельств известить в письменном виде другую Сторону без пр</w:t>
      </w:r>
      <w:r>
        <w:rPr>
          <w:rFonts w:ascii="Times New Roman" w:hAnsi="Times New Roman"/>
          <w:sz w:val="24"/>
          <w:szCs w:val="24"/>
        </w:rPr>
        <w:t xml:space="preserve">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w:t>
      </w:r>
      <w:r>
        <w:rPr>
          <w:rFonts w:ascii="Times New Roman" w:hAnsi="Times New Roman"/>
          <w:sz w:val="24"/>
          <w:szCs w:val="24"/>
        </w:rPr>
        <w:t xml:space="preserve">без промедления, однако, не позднее 10 (десяти) дней, должна известить другую Сторону в письменном виде о прекращении этих обстоятельств.</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Не извещение или несвоевременное извещени</w:t>
      </w:r>
      <w:r>
        <w:rPr>
          <w:rFonts w:ascii="Times New Roman" w:hAnsi="Times New Roman"/>
          <w:sz w:val="24"/>
          <w:szCs w:val="24"/>
        </w:rPr>
        <w:t xml:space="preserve">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10.3. В случае наступления обстоятельств, указанных в п.10.1 настоящего Контракта, Стороны согласовывают свои дальнейшие действия по выполнению настоящего Контракта.</w:t>
      </w:r>
      <w:r/>
    </w:p>
    <w:p>
      <w:pPr>
        <w:jc w:val="both"/>
        <w:spacing w:lineRule="auto" w:line="240" w:after="0"/>
        <w:rPr>
          <w:rFonts w:ascii="Times New Roman" w:hAnsi="Times New Roman"/>
          <w:sz w:val="24"/>
          <w:szCs w:val="24"/>
        </w:rPr>
      </w:pPr>
      <w:r>
        <w:rPr>
          <w:rFonts w:ascii="Times New Roman" w:hAnsi="Times New Roman"/>
          <w:sz w:val="24"/>
          <w:szCs w:val="24"/>
        </w:rPr>
      </w:r>
      <w:r/>
    </w:p>
    <w:p>
      <w:pPr>
        <w:ind w:firstLine="567"/>
        <w:jc w:val="center"/>
        <w:spacing w:lineRule="auto" w:line="240" w:after="0"/>
        <w:rPr>
          <w:rFonts w:ascii="Times New Roman" w:hAnsi="Times New Roman"/>
          <w:b/>
          <w:sz w:val="24"/>
          <w:szCs w:val="24"/>
        </w:rPr>
      </w:pPr>
      <w:r>
        <w:rPr>
          <w:rFonts w:ascii="Times New Roman" w:hAnsi="Times New Roman"/>
          <w:b/>
          <w:sz w:val="24"/>
          <w:szCs w:val="24"/>
        </w:rPr>
        <w:t xml:space="preserve">11. ГАРАНТИИ КАЧЕСТВА</w:t>
      </w:r>
      <w:r/>
    </w:p>
    <w:p>
      <w:pPr>
        <w:ind w:firstLine="567"/>
        <w:jc w:val="both"/>
        <w:spacing w:lineRule="auto" w:line="240" w:after="0"/>
        <w:rPr>
          <w:rFonts w:ascii="Times New Roman" w:hAnsi="Times New Roman"/>
          <w:sz w:val="24"/>
          <w:szCs w:val="24"/>
        </w:rPr>
      </w:pPr>
      <w:r>
        <w:rPr>
          <w:rFonts w:ascii="Times New Roman" w:hAnsi="Times New Roman"/>
          <w:sz w:val="24"/>
          <w:szCs w:val="24"/>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11.1. Подрядчик гарантирует качество выполнения всех работ в соответствии с рабочей документацией, действующи</w:t>
      </w:r>
      <w:r>
        <w:rPr>
          <w:rFonts w:ascii="Times New Roman" w:hAnsi="Times New Roman"/>
          <w:sz w:val="24"/>
          <w:szCs w:val="24"/>
        </w:rPr>
        <w:t xml:space="preserve">ми нормами и правилами в области реставрации                                              и градостроительной деятельности и своевременное устранение недостатков и дефектов, выявленных при приемке объекта и в период гарантийного срока эксплуатации Объекта.</w:t>
      </w:r>
      <w:r/>
    </w:p>
    <w:p>
      <w:pPr>
        <w:ind w:firstLine="709"/>
        <w:jc w:val="both"/>
        <w:spacing w:lineRule="auto" w:line="240" w:after="0"/>
        <w:rPr>
          <w:rFonts w:ascii="Times New Roman" w:hAnsi="Times New Roman"/>
          <w:sz w:val="24"/>
          <w:szCs w:val="24"/>
        </w:rPr>
      </w:pPr>
      <w:r>
        <w:rPr>
          <w:rFonts w:ascii="Times New Roman" w:hAnsi="Times New Roman"/>
          <w:sz w:val="24"/>
          <w:szCs w:val="24"/>
          <w:highlight w:val="white"/>
        </w:rPr>
        <w:t xml:space="preserve">11.2. </w:t>
      </w:r>
      <w:r>
        <w:rPr>
          <w:rFonts w:ascii="Times New Roman" w:hAnsi="Times New Roman"/>
          <w:sz w:val="24"/>
          <w:szCs w:val="24"/>
          <w:highlight w:val="white"/>
        </w:rPr>
        <w:t xml:space="preserve">Гарантийный срок н</w:t>
      </w:r>
      <w:r>
        <w:rPr>
          <w:rFonts w:ascii="Times New Roman" w:hAnsi="Times New Roman"/>
          <w:sz w:val="24"/>
          <w:szCs w:val="24"/>
        </w:rPr>
        <w:t xml:space="preserve">а выполняемые по настоящему Контракту работы составляет </w:t>
      </w:r>
      <w:r>
        <w:rPr>
          <w:rFonts w:ascii="Times New Roman" w:hAnsi="Times New Roman"/>
          <w:b/>
          <w:sz w:val="24"/>
          <w:szCs w:val="24"/>
        </w:rPr>
        <w:t xml:space="preserve">24 (Двадцать четыре) месяца</w:t>
      </w:r>
      <w:r>
        <w:rPr>
          <w:rFonts w:ascii="Times New Roman" w:hAnsi="Times New Roman"/>
          <w:sz w:val="24"/>
          <w:szCs w:val="24"/>
        </w:rPr>
        <w:t xml:space="preserve"> с даты подписания Актов о выполнении </w:t>
      </w:r>
      <w:r>
        <w:rPr>
          <w:rFonts w:ascii="Times New Roman" w:hAnsi="Times New Roman"/>
          <w:sz w:val="24"/>
          <w:szCs w:val="24"/>
        </w:rPr>
        <w:t xml:space="preserve">обязательств по</w:t>
      </w:r>
      <w:r>
        <w:rPr>
          <w:rFonts w:ascii="Times New Roman" w:hAnsi="Times New Roman"/>
          <w:sz w:val="24"/>
          <w:szCs w:val="24"/>
        </w:rPr>
        <w:t xml:space="preserve"> Контракту (Приложения №№ 6 и 8 к настоящему Контракту).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случае, если Заказчиком либ</w:t>
      </w:r>
      <w:r>
        <w:rPr>
          <w:rFonts w:ascii="Times New Roman" w:hAnsi="Times New Roman"/>
          <w:sz w:val="24"/>
          <w:szCs w:val="24"/>
        </w:rPr>
        <w:t xml:space="preserve">о уполномоченным органом охраны объекта культурного наследия в течение срока предоставления гарантий качества работ будут выявлены недостатки и дефекты, допущенные Подрядчиком в процессе производства работ, либо являющиеся следствием ненадлежащего качества</w:t>
      </w:r>
      <w:r>
        <w:rPr>
          <w:rFonts w:ascii="Times New Roman" w:hAnsi="Times New Roman"/>
          <w:sz w:val="24"/>
          <w:szCs w:val="24"/>
        </w:rPr>
        <w:t xml:space="preserve"> работ, предусмотренных настоящим Контрактом (в том числе в результате использования материалов ненадлежащего качества, отступления от технологии производства работ и пр.), Подрядчик обязуется своими силами    и за свой счет устранить выявленные нарушения.</w:t>
      </w:r>
      <w:r/>
    </w:p>
    <w:p>
      <w:pPr>
        <w:ind w:firstLine="709"/>
        <w:jc w:val="both"/>
        <w:spacing w:lineRule="auto" w:line="240" w:after="0"/>
        <w:rPr>
          <w:rFonts w:ascii="Times New Roman" w:hAnsi="Times New Roman" w:eastAsia="@Arial Unicode MS"/>
          <w:sz w:val="24"/>
          <w:szCs w:val="24"/>
        </w:rPr>
      </w:pPr>
      <w:r>
        <w:rPr>
          <w:rFonts w:ascii="Times New Roman" w:hAnsi="Times New Roman" w:eastAsia="@Arial Unicode MS"/>
          <w:sz w:val="24"/>
          <w:szCs w:val="24"/>
        </w:rPr>
        <w:t xml:space="preserve">11.2.1. В случае возникновения необходимости о</w:t>
      </w:r>
      <w:r>
        <w:rPr>
          <w:rFonts w:ascii="Times New Roman" w:hAnsi="Times New Roman" w:eastAsia="@Arial Unicode MS"/>
          <w:sz w:val="24"/>
          <w:szCs w:val="24"/>
        </w:rPr>
        <w:t xml:space="preserve">пределения Заказчиком объемов недостатков (дефектов), подлежащих устранению Подрядчиком на Объекте в рамках гарантийных обязательств все расходы на монтаж, демонтаж временных зданий   и сооружений (в том числе строительных лесов) возлагаются на Подрядчика.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11.3.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культурного наследия.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11.4. При обнаружении в течение гарантийного срока недостатков Заказчик должен заявить о них Подрядчику в разумный срок после их обнаружения.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течение 10 (десяти) дней со дня получения Подрядчиком уведомления об обнаруженных недостатках на объекте культурного наследия Стороны составляют акт, в котором фиксируются обнаруженные недостатки.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Для составления указанного выше акта Заказчик вправе привлечь лиц, осуществлявших авторский и те</w:t>
      </w:r>
      <w:r>
        <w:rPr>
          <w:rFonts w:ascii="Times New Roman" w:hAnsi="Times New Roman"/>
          <w:sz w:val="24"/>
          <w:szCs w:val="24"/>
        </w:rPr>
        <w:t xml:space="preserve">хнический надзор за проведением работ по сохранению объекта культурного наследия (в рамках контрактных обязательств), по согласованию представителя уполномоченного органа охраны объекта культурного наследия, представителей иных лиц по усмотрению Заказчика.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Для со</w:t>
      </w:r>
      <w:r>
        <w:rPr>
          <w:rFonts w:ascii="Times New Roman" w:hAnsi="Times New Roman"/>
          <w:sz w:val="24"/>
          <w:szCs w:val="24"/>
        </w:rPr>
        <w:t xml:space="preserve">ставления вышеуказанного акта Стороны вправе привлечь независимую экспертную организацию, эксперта в данной области. Экспертиза может быть назначена также по требованию любой из Сторон. При этом расходы на соответствующую экспертизу несет виновная Сторона.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случае неполучения Подрядчиком уведомления или уклонения Подрядчика в течение 10 (десяти) дней от составления, указанного в настоящем пункте акта Заказчик вправе составить односторонний акт.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Заказчик вправе самостоятельно либо с привлечением третьих лиц устранить дефекты (недостатки) за свой счет, с последующим возмещением своих расходов на устранение дефектов (недостатков) Подрядчиком. Подрядчик возмещает расходы Заказчика на </w:t>
      </w:r>
      <w:r>
        <w:rPr>
          <w:rFonts w:ascii="Times New Roman" w:hAnsi="Times New Roman"/>
          <w:sz w:val="24"/>
          <w:szCs w:val="24"/>
        </w:rPr>
        <w:t xml:space="preserve">устранение дефектов (недостатков) в течение 20 (двадцати) дней со дня получения соответствующего уведомления Заказчика.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11.5.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случае если ущерб, нанесенный объекту культурного наследия, является следствием ненадлежащего его содержания (эксплуатации) собственником или иным законным владельцем объекта в период гарантийного срока, ущерб Подрядчиком не возмещается.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11.6. Затраты на осуществление обеспечения гарантийных обязательств по Контракту производятся Подрядчиком за собственный счет и Заказчиком не возмещаются.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11.7. В случае расторжения </w:t>
      </w:r>
      <w:r>
        <w:rPr>
          <w:rFonts w:ascii="Times New Roman" w:hAnsi="Times New Roman"/>
          <w:sz w:val="24"/>
          <w:szCs w:val="24"/>
        </w:rPr>
        <w:t xml:space="preserve">Контракта по соглашению Сторон Подрядчик гарантирует Заказчику качество фактически выполненных и принятых на момент расторжения Контракта работ. Объем таких работ определяется подписанными Заказчиком документами о приемке за весь период действия Контракта.</w:t>
      </w:r>
      <w:r/>
    </w:p>
    <w:p>
      <w:pPr>
        <w:ind w:firstLine="709"/>
        <w:jc w:val="both"/>
        <w:spacing w:lineRule="auto" w:line="240" w:after="0"/>
        <w:rPr>
          <w:rFonts w:ascii="Times New Roman" w:hAnsi="Times New Roman"/>
          <w:sz w:val="24"/>
          <w:szCs w:val="24"/>
          <w:highlight w:val="white"/>
        </w:rPr>
      </w:pPr>
      <w:r>
        <w:rPr>
          <w:rFonts w:ascii="Times New Roman" w:hAnsi="Times New Roman"/>
          <w:sz w:val="24"/>
          <w:szCs w:val="24"/>
          <w:highlight w:val="white"/>
        </w:rPr>
        <w:t xml:space="preserve">11.7.1.</w:t>
      </w:r>
      <w:r>
        <w:rPr>
          <w:rFonts w:ascii="Times New Roman" w:hAnsi="Times New Roman"/>
          <w:sz w:val="24"/>
          <w:szCs w:val="24"/>
          <w:highlight w:val="white"/>
        </w:rPr>
        <w:t xml:space="preserve"> Гарантийный срок на фактически выполненные и принятые Заказчиком работы составляет </w:t>
      </w:r>
      <w:r>
        <w:rPr>
          <w:rFonts w:ascii="Times New Roman" w:hAnsi="Times New Roman"/>
          <w:b/>
          <w:sz w:val="24"/>
          <w:szCs w:val="24"/>
          <w:highlight w:val="white"/>
        </w:rPr>
        <w:t xml:space="preserve">24 (Двадцать четыре) месяца</w:t>
      </w:r>
      <w:r>
        <w:rPr>
          <w:rFonts w:ascii="Times New Roman" w:hAnsi="Times New Roman"/>
          <w:sz w:val="24"/>
          <w:szCs w:val="24"/>
          <w:highlight w:val="white"/>
        </w:rPr>
        <w:t xml:space="preserve"> с момента вступления в силу соглашения о расторжении Контракта.</w:t>
      </w:r>
      <w:r>
        <w:rPr>
          <w:highlight w:val="white"/>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11.8. В случае расторжения Контракта в одностороннем порядке Подрядчик гарантирует Заказчику качество работ, фактически выпол</w:t>
      </w:r>
      <w:r>
        <w:rPr>
          <w:rFonts w:ascii="Times New Roman" w:hAnsi="Times New Roman"/>
          <w:sz w:val="24"/>
          <w:szCs w:val="24"/>
        </w:rPr>
        <w:t xml:space="preserve">ненных и принятых на момент вступления в законную силу решения об одностороннем отказе от исполнения Контракта работ. Объем таких работ определяется подписанными Заказчиком актами о приемке выполненных работ (форма КС-2) за весь период действия Контракта.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11.8.1. Гарантийный срок на фактически выполненные и принятые Заказчиком на момент одностороннего расторжения Контракта работы составляет 24 (Двадцать четыре) месяца</w:t>
      </w:r>
      <w:r>
        <w:rPr>
          <w:rFonts w:ascii="Times New Roman" w:hAnsi="Times New Roman"/>
          <w:sz w:val="24"/>
          <w:szCs w:val="24"/>
        </w:rPr>
        <w:t xml:space="preserve"> </w:t>
      </w:r>
      <w:r>
        <w:rPr>
          <w:rFonts w:ascii="Times New Roman" w:hAnsi="Times New Roman"/>
          <w:sz w:val="24"/>
          <w:szCs w:val="24"/>
        </w:rPr>
        <w:t xml:space="preserve">с момента вступления в силу решения об одностороннем отказе от исполнения Контракта.</w:t>
      </w:r>
      <w:r/>
    </w:p>
    <w:p>
      <w:pPr>
        <w:ind w:firstLine="567"/>
        <w:jc w:val="center"/>
        <w:spacing w:lineRule="auto" w:line="240" w:after="0"/>
        <w:rPr>
          <w:rFonts w:ascii="Times New Roman" w:hAnsi="Times New Roman"/>
          <w:b/>
          <w:sz w:val="24"/>
          <w:szCs w:val="24"/>
        </w:rPr>
      </w:pPr>
      <w:r>
        <w:rPr>
          <w:rFonts w:ascii="Times New Roman" w:hAnsi="Times New Roman"/>
          <w:b/>
          <w:sz w:val="24"/>
          <w:szCs w:val="24"/>
        </w:rPr>
      </w:r>
      <w:r/>
    </w:p>
    <w:p>
      <w:pPr>
        <w:ind w:firstLine="567"/>
        <w:jc w:val="center"/>
        <w:spacing w:lineRule="auto" w:line="240" w:after="0"/>
        <w:rPr>
          <w:rFonts w:ascii="Times New Roman" w:hAnsi="Times New Roman"/>
          <w:b/>
          <w:sz w:val="24"/>
          <w:szCs w:val="24"/>
        </w:rPr>
      </w:pPr>
      <w:r>
        <w:rPr>
          <w:rFonts w:ascii="Times New Roman" w:hAnsi="Times New Roman"/>
          <w:b/>
          <w:sz w:val="24"/>
          <w:szCs w:val="24"/>
        </w:rPr>
        <w:t xml:space="preserve">12. ОБЕСПЕЧЕНИЕ ИСПОЛНЕНИЯ ОБЯЗАТЕЛЬСТВ </w:t>
      </w:r>
      <w:r>
        <w:rPr>
          <w:rFonts w:ascii="Times New Roman" w:hAnsi="Times New Roman"/>
          <w:b/>
          <w:sz w:val="24"/>
          <w:szCs w:val="24"/>
        </w:rPr>
        <w:t xml:space="preserve">ПО КОНТРАКТУ</w:t>
      </w:r>
      <w:r/>
    </w:p>
    <w:p>
      <w:pPr>
        <w:ind w:firstLine="567"/>
        <w:jc w:val="both"/>
        <w:spacing w:lineRule="auto" w:line="240" w:after="0"/>
        <w:rPr>
          <w:rFonts w:ascii="Times New Roman" w:hAnsi="Times New Roman"/>
          <w:sz w:val="24"/>
          <w:szCs w:val="24"/>
        </w:rPr>
      </w:pPr>
      <w:r>
        <w:rPr>
          <w:rFonts w:ascii="Times New Roman" w:hAnsi="Times New Roman"/>
          <w:sz w:val="24"/>
          <w:szCs w:val="24"/>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12.1. Исполнение обязательств, предусмотренных контрактом, обеспечивается Подрядчиком </w:t>
      </w:r>
      <w:r>
        <w:rPr>
          <w:rFonts w:ascii="Times New Roman" w:hAnsi="Times New Roman"/>
          <w:color w:val="000000"/>
          <w:sz w:val="24"/>
        </w:rPr>
        <w:t xml:space="preserve">на сумму</w:t>
      </w:r>
      <w:r>
        <w:rPr>
          <w:rFonts w:ascii="Times New Roman" w:hAnsi="Times New Roman"/>
          <w:color w:val="000000"/>
          <w:sz w:val="24"/>
        </w:rPr>
        <w:t xml:space="preserve"> </w:t>
      </w:r>
      <w:r>
        <w:rPr>
          <w:rFonts w:ascii="Times New Roman" w:hAnsi="Times New Roman"/>
          <w:sz w:val="24"/>
          <w:szCs w:val="24"/>
        </w:rPr>
        <w:t xml:space="preserve">______</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_______</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рублей </w:t>
      </w:r>
      <w:r>
        <w:rPr>
          <w:rFonts w:ascii="Times New Roman" w:hAnsi="Times New Roman"/>
          <w:sz w:val="24"/>
          <w:szCs w:val="24"/>
        </w:rPr>
        <w:t xml:space="preserve">_____</w:t>
      </w:r>
      <w:r>
        <w:rPr>
          <w:rFonts w:ascii="Times New Roman" w:hAnsi="Times New Roman"/>
          <w:color w:val="000000"/>
          <w:sz w:val="24"/>
        </w:rPr>
        <w:t xml:space="preserve"> копеек, что составляет </w:t>
      </w:r>
      <w:r>
        <w:rPr>
          <w:rFonts w:ascii="Times New Roman" w:hAnsi="Times New Roman"/>
          <w:b/>
          <w:color w:val="000000"/>
          <w:sz w:val="24"/>
        </w:rPr>
        <w:t xml:space="preserve">10</w:t>
      </w:r>
      <w:r>
        <w:rPr>
          <w:rFonts w:ascii="Times New Roman" w:hAnsi="Times New Roman"/>
          <w:b/>
          <w:color w:val="000000"/>
          <w:sz w:val="24"/>
        </w:rPr>
        <w:t xml:space="preserve"> (</w:t>
      </w:r>
      <w:r>
        <w:rPr>
          <w:rFonts w:ascii="Times New Roman" w:hAnsi="Times New Roman"/>
          <w:b/>
          <w:color w:val="000000"/>
          <w:sz w:val="24"/>
        </w:rPr>
        <w:t xml:space="preserve">Десять)</w:t>
      </w:r>
      <w:r>
        <w:rPr>
          <w:rFonts w:ascii="Times New Roman" w:hAnsi="Times New Roman"/>
          <w:b/>
          <w:color w:val="000000"/>
          <w:sz w:val="24"/>
        </w:rPr>
        <w:t xml:space="preserve"> % </w:t>
      </w:r>
      <w:r>
        <w:rPr>
          <w:rFonts w:ascii="Times New Roman" w:hAnsi="Times New Roman"/>
          <w:sz w:val="24"/>
          <w:szCs w:val="24"/>
        </w:rPr>
        <w:t xml:space="preserve">от начальной (максимальной) цены Контракта. Обеспечение исполнения обязательств по Контракту предоставляется на весь объем предусмотренных Контрактом обязательств.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12.2. Документы, подтверждающие оформление обеспечения исполнения обязательств по Контракту, предоставляются Заказчику до подписания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12.3. Затраты на осуществление обеспечения исполнения обязательств по Контракту производятся Подрядчиком за собственный счет и Заказчиком не возмещаются.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12.4. Обеспечение исполнения обязательств по настоящему Контракту предоставляется любым из перечисленных, по выбору Подрядчика, способом: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в форме независимой гарантии;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12.4.4. Денежные средства, внесенны</w:t>
      </w:r>
      <w:r>
        <w:rPr>
          <w:rFonts w:ascii="Times New Roman" w:hAnsi="Times New Roman"/>
          <w:sz w:val="24"/>
          <w:szCs w:val="24"/>
        </w:rPr>
        <w:t xml:space="preserve">е Подрядчиком в качестве обеспечения исполнения Контракта, возвращаются Подрядчику (при условии надлежащего исполнения обязательств по Контракту) в течение </w:t>
      </w:r>
      <w:r>
        <w:rPr>
          <w:rFonts w:ascii="Times New Roman" w:hAnsi="Times New Roman"/>
          <w:b/>
          <w:sz w:val="24"/>
          <w:szCs w:val="24"/>
        </w:rPr>
        <w:t xml:space="preserve">30 (тридцати) дней</w:t>
      </w:r>
      <w:r>
        <w:rPr>
          <w:rFonts w:ascii="Times New Roman" w:hAnsi="Times New Roman"/>
          <w:sz w:val="24"/>
          <w:szCs w:val="24"/>
        </w:rPr>
        <w:t xml:space="preserve"> с даты исполнения Подрядчиком обязательств, предусмотренных настоящим Контрактом.</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Денежные средства возвращаю</w:t>
      </w:r>
      <w:r>
        <w:rPr>
          <w:rFonts w:ascii="Times New Roman" w:hAnsi="Times New Roman"/>
          <w:sz w:val="24"/>
          <w:szCs w:val="24"/>
        </w:rPr>
        <w:t xml:space="preserve">тся Заказчиком на банковский счет Подрядчика, указанный в настоящем Контракте. В случае изменения банковских реквизитов Подрядчика, все риски, связанные с перечислением Заказчиком денежных средств на указанный   в настоящем Контракте счет, несет Подрядчик.</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12.5. В ходе исполнения Контракта Подрядчик вправе изменить способ обеспечения исполнения конт</w:t>
      </w:r>
      <w:r>
        <w:rPr>
          <w:rFonts w:ascii="Times New Roman" w:hAnsi="Times New Roman"/>
          <w:sz w:val="24"/>
          <w:szCs w:val="24"/>
        </w:rPr>
        <w:t xml:space="preserve">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пп.12.6 и 12.7 настоящего Контракта.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12.6. Размер обеспечения исполнения Контракта уменьшается посредством направления Заказчиком информации об исполнении Подрядчиком обязательств по выполнению работы (ее результатов) и стоимости испо</w:t>
      </w:r>
      <w:r>
        <w:rPr>
          <w:rFonts w:ascii="Times New Roman" w:hAnsi="Times New Roman"/>
          <w:sz w:val="24"/>
          <w:szCs w:val="24"/>
        </w:rPr>
        <w:t xml:space="preserve">лненных обязательств для включения в соответствующий реестр контрактов, предусмотренный ст. 103 Федерального закона от 05.04.2013 № 44-ФЗ «О контрактной системе в сфере закупок товаров, работ, услуг для обеспечения государственных и муниципальных нужд».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случае, если обеспечение исполнения Контракта осуществляется путем предоставления независимой гарантии, требование Зак</w:t>
      </w:r>
      <w:r>
        <w:rPr>
          <w:rFonts w:ascii="Times New Roman" w:hAnsi="Times New Roman"/>
          <w:sz w:val="24"/>
          <w:szCs w:val="24"/>
        </w:rPr>
        <w:t xml:space="preserve">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случае, если обеспечение исполнения контракта осуществляется путем внесения денежных средств на счет, указанный Заказчиком, </w:t>
      </w:r>
      <w:r>
        <w:rPr>
          <w:rFonts w:ascii="Times New Roman" w:hAnsi="Times New Roman"/>
          <w:sz w:val="24"/>
          <w:szCs w:val="24"/>
          <w:highlight w:val="white"/>
        </w:rPr>
        <w:t xml:space="preserve">по заявлению</w:t>
      </w:r>
      <w:r>
        <w:rPr>
          <w:rFonts w:ascii="Times New Roman" w:hAnsi="Times New Roman"/>
          <w:sz w:val="24"/>
          <w:szCs w:val="24"/>
          <w:highlight w:val="white"/>
        </w:rPr>
        <w:t xml:space="preserve"> По</w:t>
      </w:r>
      <w:r>
        <w:rPr>
          <w:rFonts w:ascii="Times New Roman" w:hAnsi="Times New Roman"/>
          <w:sz w:val="24"/>
          <w:szCs w:val="24"/>
        </w:rPr>
        <w:t xml:space="preserve">дрядчика Заказчик возвращает ему не позднее 30 (тридцати) дней с даты исполнения Подрядчи</w:t>
      </w:r>
      <w:r>
        <w:rPr>
          <w:rFonts w:ascii="Times New Roman" w:hAnsi="Times New Roman"/>
          <w:sz w:val="24"/>
          <w:szCs w:val="24"/>
        </w:rPr>
        <w:t xml:space="preserve">ком обязательств, предусмотренных Контрактом,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12.7. Предусмотренное уменьшение размера обеспечения исполн</w:t>
      </w:r>
      <w:r>
        <w:rPr>
          <w:rFonts w:ascii="Times New Roman" w:hAnsi="Times New Roman"/>
          <w:sz w:val="24"/>
          <w:szCs w:val="24"/>
        </w:rPr>
        <w:t xml:space="preserve">ения Контракта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Контрактом, а также приемки Заказчиком выполненной работы (ее результатов).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12.8. Уменьшение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w:t>
      </w:r>
      <w:r>
        <w:rPr>
          <w:rFonts w:ascii="Times New Roman" w:hAnsi="Times New Roman"/>
          <w:sz w:val="24"/>
          <w:szCs w:val="24"/>
        </w:rPr>
        <w:t xml:space="preserve">признается дата включения информации в соответствующий реестр контрактов, предусмотренный ст. 103 Федерального закона от 05.04.2013 № 44-ФЗ «О контрактной системе в сфере закупок товаров, работ, услуг для обеспечения государственных и муниципальных нужд».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12.9.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Подрядчиком своих обязательств по Контракту</w:t>
      </w:r>
      <w:r>
        <w:rPr>
          <w:rFonts w:ascii="Times New Roman" w:hAnsi="Times New Roman"/>
          <w:sz w:val="24"/>
          <w:szCs w:val="24"/>
        </w:rPr>
        <w:t xml:space="preserve"> </w:t>
      </w:r>
      <w:r>
        <w:rPr>
          <w:rFonts w:ascii="Times New Roman" w:hAnsi="Times New Roman"/>
          <w:sz w:val="24"/>
          <w:szCs w:val="24"/>
        </w:rPr>
        <w:t xml:space="preserve">Подрядчик обязуется в течение 30 (тридцати) календарных дней предоставить Заказчику иное (новое) надлежащее обеспечение исполнения обязательств по Контракту на тех же условиях и в т</w:t>
      </w:r>
      <w:r>
        <w:rPr>
          <w:rFonts w:ascii="Times New Roman" w:hAnsi="Times New Roman"/>
          <w:sz w:val="24"/>
          <w:szCs w:val="24"/>
        </w:rPr>
        <w:t xml:space="preserve">ом же размере, а при изменении стоимости работ и сроков выполнения работ по Контракту, в случаях, предусмотренных законодательством Российской Федерации, обеспечение исполнения обязательств по Контракту представляется в соответствии  с данными изменениями.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12.9.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w:t>
      </w:r>
      <w:r>
        <w:rPr>
          <w:rFonts w:ascii="Times New Roman" w:hAnsi="Times New Roman"/>
          <w:sz w:val="24"/>
          <w:szCs w:val="24"/>
        </w:rPr>
        <w:t xml:space="preserve">а</w:t>
      </w:r>
      <w:r>
        <w:rPr>
          <w:rFonts w:ascii="Times New Roman" w:hAnsi="Times New Roman"/>
          <w:sz w:val="24"/>
          <w:szCs w:val="24"/>
        </w:rPr>
        <w:t xml:space="preserve">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w:t>
      </w:r>
      <w:r>
        <w:rPr>
          <w:rFonts w:ascii="Times New Roman" w:hAnsi="Times New Roman"/>
          <w:sz w:val="24"/>
          <w:szCs w:val="24"/>
        </w:rPr>
        <w:t xml:space="preserve">Размер такого обеспечения может быть уменьшен в порядке и случаях, которые предусмотрены пунктами 12.6, 12.7, 12.8 настоящего Контракта. </w:t>
      </w:r>
      <w:r>
        <w:rPr>
          <w:rFonts w:ascii="Times New Roman" w:hAnsi="Times New Roman"/>
          <w:sz w:val="24"/>
          <w:szCs w:val="24"/>
        </w:rPr>
        <w:t xml:space="preserve">З</w:t>
      </w:r>
      <w:r>
        <w:rPr>
          <w:rFonts w:ascii="Times New Roman" w:hAnsi="Times New Roman"/>
          <w:sz w:val="24"/>
          <w:szCs w:val="24"/>
        </w:rPr>
        <w:t xml:space="preserve">а каждый день просрочки исполнения поставщиком (подрядчиком, исполнителем) обязательства, предусмотренного частью 30 Федерального закона №44-ФЗ, начисляется пеня в размере, определенном в порядке, установленном в соответствии с частью 7 статьи 34 Федеральн</w:t>
      </w:r>
      <w:r>
        <w:rPr>
          <w:rFonts w:ascii="Times New Roman" w:hAnsi="Times New Roman"/>
          <w:sz w:val="24"/>
          <w:szCs w:val="24"/>
        </w:rPr>
        <w:t xml:space="preserve">ого закона №44-ФЗ.</w:t>
      </w:r>
      <w:r>
        <w:rPr>
          <w:rFonts w:ascii="Times New Roman" w:hAnsi="Times New Roman"/>
          <w:sz w:val="24"/>
          <w:szCs w:val="24"/>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Уведомление Заказчиком Подрядчика о необходимости предоставить указанное обеспечение осуществляется в соответствии с положениями ст. 16 настоящего Контракта. </w:t>
      </w:r>
      <w:r/>
    </w:p>
    <w:p>
      <w:pPr>
        <w:ind w:firstLine="567"/>
        <w:jc w:val="center"/>
        <w:spacing w:lineRule="auto" w:line="240" w:after="0"/>
        <w:rPr>
          <w:rFonts w:ascii="Times New Roman" w:hAnsi="Times New Roman"/>
          <w:b/>
          <w:sz w:val="24"/>
          <w:szCs w:val="24"/>
          <w:highlight w:val="yellow"/>
        </w:rPr>
      </w:pPr>
      <w:r>
        <w:rPr>
          <w:rFonts w:ascii="Times New Roman" w:hAnsi="Times New Roman"/>
          <w:b/>
          <w:sz w:val="24"/>
          <w:szCs w:val="24"/>
          <w:highlight w:val="yellow"/>
        </w:rPr>
      </w:r>
      <w:r>
        <w:rPr>
          <w:highlight w:val="yellow"/>
        </w:rPr>
      </w:r>
      <w:r/>
    </w:p>
    <w:p>
      <w:pPr>
        <w:ind w:firstLine="567"/>
        <w:jc w:val="center"/>
        <w:spacing w:lineRule="auto" w:line="240" w:after="0"/>
        <w:rPr>
          <w:rFonts w:ascii="Times New Roman" w:hAnsi="Times New Roman"/>
          <w:b/>
          <w:sz w:val="24"/>
          <w:szCs w:val="24"/>
        </w:rPr>
      </w:pPr>
      <w:r>
        <w:rPr>
          <w:rFonts w:ascii="Times New Roman" w:hAnsi="Times New Roman"/>
          <w:b/>
          <w:sz w:val="24"/>
          <w:szCs w:val="24"/>
        </w:rPr>
        <w:t xml:space="preserve">13. КОНФИДЕНЦИАЛЬНОСТЬ</w:t>
      </w:r>
      <w:r/>
    </w:p>
    <w:p>
      <w:pPr>
        <w:ind w:firstLine="567"/>
        <w:jc w:val="both"/>
        <w:spacing w:lineRule="auto" w:line="240" w:after="0"/>
        <w:rPr>
          <w:rFonts w:ascii="Times New Roman" w:hAnsi="Times New Roman"/>
          <w:sz w:val="24"/>
          <w:szCs w:val="24"/>
        </w:rPr>
      </w:pPr>
      <w:r>
        <w:rPr>
          <w:rFonts w:ascii="Times New Roman" w:hAnsi="Times New Roman"/>
          <w:sz w:val="24"/>
          <w:szCs w:val="24"/>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13.1. Любая информация, предоставляемая Подрядчику Заказчиком, а также информация, к которой Подрядчик получает доступ, либо которая становится известной Подрядчику в связи с выполнением настоящего Контракта, вне зависимости от формы</w:t>
      </w:r>
      <w:r>
        <w:rPr>
          <w:rFonts w:ascii="Times New Roman" w:hAnsi="Times New Roman"/>
          <w:sz w:val="24"/>
          <w:szCs w:val="24"/>
        </w:rPr>
        <w:t xml:space="preserve"> </w:t>
      </w:r>
      <w:r>
        <w:rPr>
          <w:rFonts w:ascii="Times New Roman" w:hAnsi="Times New Roman"/>
          <w:sz w:val="24"/>
          <w:szCs w:val="24"/>
        </w:rPr>
        <w:t xml:space="preserve">ее хранения и способа документирования (далее по тексту - Информация) является конфиденциальной.</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Информация не будет считаться конфиденциальной, если Подрядчик докажет, что она была им получена из публичных источников.</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13.2. Подрядчик обязуется хранить указанную в пункте 13.1 настоящего Контракта Информацию на условиях полной конфиденциальности, не разглашать и не использовать              ее ни для какой иной цели, кроме как для выполнения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13.3. За действи</w:t>
      </w:r>
      <w:r>
        <w:rPr>
          <w:rFonts w:ascii="Times New Roman" w:hAnsi="Times New Roman"/>
          <w:sz w:val="24"/>
          <w:szCs w:val="24"/>
        </w:rPr>
        <w:t xml:space="preserve">я (бездействия) своих сотрудников Подрядчик несет перед Заказчиком и третьими лицами ответственность в полном объеме, и в случае причинения его сотрудниками ущерба обязан возместить Заказчику и (или) третьим лицам все причиненные такими действиями убытки.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13.4. Обязательство о соблюдении конфиденциа</w:t>
      </w:r>
      <w:r>
        <w:rPr>
          <w:rFonts w:ascii="Times New Roman" w:hAnsi="Times New Roman"/>
          <w:sz w:val="24"/>
          <w:szCs w:val="24"/>
        </w:rPr>
        <w:t xml:space="preserve">льности, указанной в пункте 13.1 настоящего Контракта Информации наступает с момента фактического получения Подрядчиком этой Информации и действует без ограничения срока, независимо от обязательств Подрядчика и Заказчика по выполнению настоящего Контракта.</w:t>
      </w:r>
      <w:r/>
    </w:p>
    <w:p>
      <w:pPr>
        <w:ind w:firstLine="567"/>
        <w:jc w:val="center"/>
        <w:spacing w:lineRule="auto" w:line="240" w:after="0"/>
        <w:rPr>
          <w:rFonts w:ascii="Times New Roman" w:hAnsi="Times New Roman"/>
          <w:b/>
          <w:sz w:val="24"/>
          <w:szCs w:val="24"/>
        </w:rPr>
      </w:pPr>
      <w:r>
        <w:rPr>
          <w:rFonts w:ascii="Times New Roman" w:hAnsi="Times New Roman"/>
          <w:b/>
          <w:sz w:val="24"/>
          <w:szCs w:val="24"/>
        </w:rPr>
      </w:r>
      <w:r/>
    </w:p>
    <w:p>
      <w:pPr>
        <w:ind w:firstLine="567"/>
        <w:jc w:val="center"/>
        <w:spacing w:lineRule="auto" w:line="240" w:after="0"/>
        <w:rPr>
          <w:rFonts w:ascii="Times New Roman" w:hAnsi="Times New Roman"/>
          <w:b/>
          <w:sz w:val="24"/>
          <w:szCs w:val="24"/>
        </w:rPr>
      </w:pPr>
      <w:r>
        <w:rPr>
          <w:rFonts w:ascii="Times New Roman" w:hAnsi="Times New Roman"/>
          <w:b/>
          <w:sz w:val="24"/>
          <w:szCs w:val="24"/>
        </w:rPr>
        <w:t xml:space="preserve">14. РАЗРЕШЕНИЕ СПОРОВ</w:t>
      </w:r>
      <w:r/>
    </w:p>
    <w:p>
      <w:pPr>
        <w:ind w:firstLine="567"/>
        <w:jc w:val="both"/>
        <w:spacing w:lineRule="auto" w:line="240" w:after="0"/>
        <w:rPr>
          <w:rFonts w:ascii="Times New Roman" w:hAnsi="Times New Roman"/>
          <w:sz w:val="24"/>
          <w:szCs w:val="24"/>
        </w:rPr>
      </w:pPr>
      <w:r>
        <w:rPr>
          <w:rFonts w:ascii="Times New Roman" w:hAnsi="Times New Roman"/>
          <w:sz w:val="24"/>
          <w:szCs w:val="24"/>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14.1. Все споры и разногласия, возникающие между Сторонами из настоящего Контракта или в связи с ним, разрешаются путем переговоров, а в случае </w:t>
      </w:r>
      <w:r>
        <w:rPr>
          <w:rFonts w:ascii="Times New Roman" w:hAnsi="Times New Roman"/>
          <w:sz w:val="24"/>
          <w:szCs w:val="24"/>
        </w:rPr>
        <w:t xml:space="preserve">не достижения</w:t>
      </w:r>
      <w:r>
        <w:rPr>
          <w:rFonts w:ascii="Times New Roman" w:hAnsi="Times New Roman"/>
          <w:sz w:val="24"/>
          <w:szCs w:val="24"/>
        </w:rPr>
        <w:t xml:space="preserve"> согласия - в претензионном порядке.</w:t>
      </w:r>
      <w:r/>
    </w:p>
    <w:p>
      <w:pPr>
        <w:ind w:firstLine="709"/>
        <w:jc w:val="both"/>
        <w:spacing w:lineRule="auto" w:line="240" w:after="0"/>
        <w:rPr>
          <w:rFonts w:ascii="Times New Roman" w:hAnsi="Times New Roman"/>
          <w:color w:val="000000"/>
          <w:sz w:val="24"/>
          <w:szCs w:val="24"/>
        </w:rPr>
      </w:pPr>
      <w:r>
        <w:rPr>
          <w:rFonts w:ascii="Times New Roman" w:hAnsi="Times New Roman"/>
          <w:sz w:val="24"/>
          <w:szCs w:val="24"/>
        </w:rPr>
        <w:t xml:space="preserve">Заинтересованная Сторона обязана направить другой Стороне претензию. </w:t>
      </w:r>
      <w:r>
        <w:rPr>
          <w:rFonts w:ascii="Times New Roman" w:hAnsi="Times New Roman"/>
          <w:color w:val="000000"/>
          <w:sz w:val="24"/>
          <w:szCs w:val="24"/>
        </w:rPr>
        <w:t xml:space="preserve">Претензия              и ответ на претензию направляется с использованием единой информационной системы путем направления электронных уведомлений. Такие уведомле</w:t>
      </w:r>
      <w:r>
        <w:rPr>
          <w:rFonts w:ascii="Times New Roman" w:hAnsi="Times New Roman"/>
          <w:color w:val="000000"/>
          <w:sz w:val="24"/>
          <w:szCs w:val="24"/>
        </w:rPr>
        <w:t xml:space="preserve">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r/>
    </w:p>
    <w:p>
      <w:pPr>
        <w:ind w:firstLine="709"/>
        <w:jc w:val="both"/>
        <w:spacing w:lineRule="auto" w:line="240" w:after="0"/>
        <w:rPr>
          <w:rFonts w:ascii="Times New Roman" w:hAnsi="Times New Roman"/>
          <w:color w:val="000000"/>
          <w:sz w:val="24"/>
          <w:szCs w:val="24"/>
        </w:rPr>
      </w:pPr>
      <w:r>
        <w:rPr>
          <w:rFonts w:ascii="Times New Roman" w:hAnsi="Times New Roman"/>
          <w:color w:val="000000"/>
          <w:sz w:val="24"/>
          <w:szCs w:val="24"/>
        </w:rPr>
        <w:t xml:space="preserve">14.2. Срок рассмотрения и ответа на претензию – 7 (семь) календарных дней с даты надлежащего уведомления другой Стороны.</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14.3. Ответ на претензию должен поступить Стороне, её направившей, не позднее 5 (пяти) дней по истечении срока, указанного в п. 14.2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14.4. Неполучение ответа на претензию в установленный настоящим Контрактом срок рассматривается как отказ в удовлетворении претензии.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14.5. В случае отказа в удовлетворении претензии, либо неполучения ответа </w:t>
      </w:r>
      <w:r>
        <w:rPr>
          <w:rFonts w:ascii="Times New Roman" w:hAnsi="Times New Roman"/>
          <w:sz w:val="24"/>
          <w:szCs w:val="24"/>
        </w:rPr>
        <w:t xml:space="preserve"> </w:t>
      </w:r>
      <w:r>
        <w:rPr>
          <w:rFonts w:ascii="Times New Roman" w:hAnsi="Times New Roman"/>
          <w:sz w:val="24"/>
          <w:szCs w:val="24"/>
        </w:rPr>
        <w:t xml:space="preserve">на претензию, либо получение ответа вне срока, установленного п. 14.3 настоящего Контракта, Сторона, направившая претензию, вправе передать спор на разрешение в Арбитражный суд Смоленской области.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14.6. По всем вопросам, не урегулированным настоящим Конт</w:t>
      </w:r>
      <w:r>
        <w:rPr>
          <w:rFonts w:ascii="Times New Roman" w:hAnsi="Times New Roman"/>
          <w:sz w:val="24"/>
          <w:szCs w:val="24"/>
        </w:rPr>
        <w:t xml:space="preserve">рактом, но прямо или косвенно вытекающим из отношений Сторон по нему, а также затрагивающих имущественные интересы и деловую репутацию Сторон, Стороны будут руководствоваться Федеральным законом от 05.04.2013 № 44-ФЗ «О контрактной системе в сфере закупок </w:t>
      </w:r>
      <w:r>
        <w:rPr>
          <w:rFonts w:ascii="Times New Roman" w:hAnsi="Times New Roman"/>
          <w:sz w:val="24"/>
          <w:szCs w:val="24"/>
        </w:rPr>
        <w:t xml:space="preserve">товаров, работ, услуг для обеспечения государственных и муниципальных </w:t>
      </w:r>
      <w:r>
        <w:rPr>
          <w:rFonts w:ascii="Times New Roman" w:hAnsi="Times New Roman"/>
          <w:sz w:val="24"/>
          <w:szCs w:val="24"/>
        </w:rPr>
        <w:t xml:space="preserve">нужд»  и</w:t>
      </w:r>
      <w:r>
        <w:rPr>
          <w:rFonts w:ascii="Times New Roman" w:hAnsi="Times New Roman"/>
          <w:sz w:val="24"/>
          <w:szCs w:val="24"/>
        </w:rPr>
        <w:t xml:space="preserve"> законодательством Российской Федерации.</w:t>
      </w:r>
      <w:r/>
    </w:p>
    <w:p>
      <w:pPr>
        <w:spacing w:lineRule="auto" w:line="240" w:after="0"/>
        <w:rPr>
          <w:rFonts w:ascii="Times New Roman" w:hAnsi="Times New Roman"/>
          <w:b/>
          <w:sz w:val="24"/>
          <w:szCs w:val="24"/>
        </w:rPr>
      </w:pPr>
      <w:r>
        <w:rPr>
          <w:rFonts w:ascii="Times New Roman" w:hAnsi="Times New Roman"/>
          <w:b/>
          <w:sz w:val="24"/>
          <w:szCs w:val="24"/>
        </w:rPr>
      </w:r>
      <w:r/>
    </w:p>
    <w:p>
      <w:pPr>
        <w:ind w:firstLine="567"/>
        <w:jc w:val="center"/>
        <w:spacing w:lineRule="auto" w:line="264" w:after="0"/>
        <w:rPr>
          <w:rFonts w:ascii="Times New Roman" w:hAnsi="Times New Roman"/>
          <w:b/>
          <w:sz w:val="24"/>
          <w:szCs w:val="24"/>
        </w:rPr>
      </w:pPr>
      <w:r>
        <w:rPr>
          <w:rFonts w:ascii="Times New Roman" w:hAnsi="Times New Roman"/>
          <w:b/>
          <w:sz w:val="24"/>
          <w:szCs w:val="24"/>
        </w:rPr>
        <w:t xml:space="preserve">15. ПОРЯДОК ИЗМЕНЕНИЯ И РАСТОРЖЕНИЯ </w:t>
      </w:r>
      <w:r>
        <w:rPr>
          <w:rFonts w:ascii="Times New Roman" w:hAnsi="Times New Roman"/>
          <w:b/>
          <w:sz w:val="24"/>
          <w:szCs w:val="24"/>
        </w:rPr>
        <w:t xml:space="preserve">КОНТРАКТА</w:t>
      </w:r>
      <w:r/>
    </w:p>
    <w:p>
      <w:pPr>
        <w:ind w:firstLine="709"/>
        <w:jc w:val="both"/>
        <w:spacing w:lineRule="auto" w:line="264" w:after="0"/>
        <w:rPr>
          <w:rFonts w:ascii="Times New Roman" w:hAnsi="Times New Roman"/>
          <w:sz w:val="24"/>
          <w:szCs w:val="24"/>
        </w:rPr>
      </w:pPr>
      <w:r>
        <w:rPr>
          <w:rFonts w:ascii="Times New Roman" w:hAnsi="Times New Roman"/>
          <w:sz w:val="24"/>
          <w:szCs w:val="24"/>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15.1. При исполнении настоящего Контракта изме</w:t>
      </w:r>
      <w:r>
        <w:rPr>
          <w:rFonts w:ascii="Times New Roman" w:hAnsi="Times New Roman"/>
          <w:sz w:val="24"/>
          <w:szCs w:val="24"/>
        </w:rPr>
        <w:t xml:space="preserve">нение его условий не допускается,             за исключением случаев, прямо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15.2. 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15.2.1. При снижении цены Контракта без изменения предусмотренных настоящим Контрактом объема работы или услуги, качества выполняемой работы, оказываемой услуги и иных условий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15.2.2. При изменении объема и (или) видов выполняемых работ по Контракту.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r/>
    </w:p>
    <w:p>
      <w:pPr>
        <w:ind w:firstLine="709"/>
        <w:jc w:val="both"/>
        <w:spacing w:lineRule="auto" w:line="240" w:after="0"/>
        <w:rPr>
          <w:rFonts w:ascii="Times New Roman" w:hAnsi="Times New Roman"/>
          <w:b/>
          <w:color w:val="000000"/>
          <w:sz w:val="24"/>
          <w:szCs w:val="24"/>
        </w:rPr>
      </w:pPr>
      <w:r>
        <w:rPr>
          <w:rFonts w:ascii="Times New Roman" w:hAnsi="Times New Roman"/>
          <w:color w:val="000000"/>
          <w:sz w:val="24"/>
          <w:szCs w:val="24"/>
        </w:rPr>
        <w:t xml:space="preserve">В случае принятия Заказчиком решения о заключении дополнительного соглашения            по данному пункту Подрядчик предоставляет в адрес Заказчика сопоставительную ведомость</w:t>
      </w:r>
      <w:r>
        <w:rPr>
          <w:rFonts w:ascii="Times New Roman" w:hAnsi="Times New Roman"/>
          <w:color w:val="000000"/>
          <w:sz w:val="24"/>
          <w:szCs w:val="24"/>
        </w:rPr>
        <w:t xml:space="preserve">, а также сметную документацию с измененной стоимостью с приложением положительного заключения экспертизы на предмет достоверности ее определения и возможности использования для изменения цены Контракта. Указанная экспертиза проводится за счет Заказчика.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15.2.3. 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субсидии област</w:t>
      </w:r>
      <w:r>
        <w:rPr>
          <w:rFonts w:ascii="Times New Roman" w:hAnsi="Times New Roman"/>
          <w:sz w:val="24"/>
          <w:szCs w:val="24"/>
        </w:rPr>
        <w:t xml:space="preserve">ного бюджета. При этом Заказчик в ходе исполнения настоящего Контракта обеспечивает согласование новых условий настоящего Контракта, в том числе цены и (или) сроков исполнения настоящего Контракта и (или) объема работ, предусмотренных настоящим Контрактом.</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связи с уменьшением лимитов бюджетных обязательств сокраще</w:t>
      </w:r>
      <w:r>
        <w:rPr>
          <w:rFonts w:ascii="Times New Roman" w:hAnsi="Times New Roman"/>
          <w:sz w:val="24"/>
          <w:szCs w:val="24"/>
        </w:rPr>
        <w:t xml:space="preserve">ние объема работы при уменьшении цены настоящего Контракта осуществляется в соответствии  с постановлением Правительства РФ от 28.11.2013 № 1090 «Об утверждении методики сокращения количества товаров, объемов работ или услуг при уменьшении цены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Изменение настоящего Контракта в связи с уменьшением субсидии областного бюджета осуществляется исходя из соразмерности изменения цены настоящего Контракта и объема работы.</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15.2.4. Если при исполнении заключенного на срок не менее одного года Контракта, цена которого составляет или превышает предель</w:t>
      </w:r>
      <w:r>
        <w:rPr>
          <w:rFonts w:ascii="Times New Roman" w:hAnsi="Times New Roman"/>
          <w:sz w:val="24"/>
          <w:szCs w:val="24"/>
        </w:rPr>
        <w:t xml:space="preserve">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w:t>
      </w:r>
      <w:r>
        <w:rPr>
          <w:rFonts w:ascii="Times New Roman" w:hAnsi="Times New Roman"/>
          <w:sz w:val="24"/>
          <w:szCs w:val="24"/>
        </w:rPr>
        <w:t xml:space="preserve">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w:t>
      </w:r>
      <w:r>
        <w:rPr>
          <w:rFonts w:ascii="Times New Roman" w:hAnsi="Times New Roman"/>
          <w:sz w:val="24"/>
          <w:szCs w:val="24"/>
        </w:rPr>
        <w:t xml:space="preserve">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w:t>
      </w:r>
      <w:r>
        <w:rPr>
          <w:rFonts w:ascii="Times New Roman" w:hAnsi="Times New Roman"/>
          <w:sz w:val="24"/>
          <w:szCs w:val="24"/>
        </w:rPr>
        <w:t xml:space="preserve">более че</w:t>
      </w:r>
      <w:r>
        <w:rPr>
          <w:rFonts w:ascii="Times New Roman" w:hAnsi="Times New Roman"/>
          <w:sz w:val="24"/>
          <w:szCs w:val="24"/>
        </w:rPr>
        <w:t xml:space="preserve">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15.2.5. Если Контракт по независящим от сторон Контракта обстоятельствам, влекущим невозможность его исполнения, в том числ</w:t>
      </w:r>
      <w:r>
        <w:rPr>
          <w:rFonts w:ascii="Times New Roman" w:hAnsi="Times New Roman"/>
          <w:sz w:val="24"/>
          <w:szCs w:val="24"/>
        </w:rPr>
        <w:t xml:space="preserve">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w:t>
      </w:r>
      <w:r>
        <w:rPr>
          <w:rFonts w:ascii="Times New Roman" w:hAnsi="Times New Roman"/>
          <w:sz w:val="24"/>
          <w:szCs w:val="24"/>
        </w:rPr>
        <w:t xml:space="preserve">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w:t>
      </w:r>
      <w:r>
        <w:rPr>
          <w:rFonts w:ascii="Times New Roman" w:hAnsi="Times New Roman"/>
          <w:sz w:val="24"/>
          <w:szCs w:val="24"/>
        </w:rPr>
        <w:t xml:space="preserve">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w:t>
      </w:r>
      <w:r>
        <w:rPr>
          <w:rFonts w:ascii="Times New Roman" w:hAnsi="Times New Roman"/>
          <w:sz w:val="24"/>
          <w:szCs w:val="24"/>
        </w:rPr>
        <w:t xml:space="preserve">ных Заказчиком в соответствии с настоящим Контрактом и Федеральным законом от 05.04.2013 № 44-ФЗ  «О контрактной системе в сфере закупок товаров, работ, услуг для обеспечения государственных и муниципальных нужд», предоставления Подрядчиком в соответствии</w:t>
      </w:r>
      <w:r>
        <w:rPr>
          <w:rFonts w:ascii="Times New Roman" w:hAnsi="Times New Roman"/>
          <w:sz w:val="24"/>
          <w:szCs w:val="24"/>
        </w:rPr>
        <w:t xml:space="preserve"> </w:t>
      </w:r>
      <w:r>
        <w:rPr>
          <w:rFonts w:ascii="Times New Roman" w:hAnsi="Times New Roman"/>
          <w:sz w:val="24"/>
          <w:szCs w:val="24"/>
        </w:rPr>
        <w:t xml:space="preserve">с настоящим Контрактом обеспечения исполнения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15.3. Предусмотренные ч. 1 ст. 95 Федерального закона от 05.04.</w:t>
      </w:r>
      <w:r>
        <w:rPr>
          <w:rFonts w:ascii="Times New Roman" w:hAnsi="Times New Roman"/>
          <w:sz w:val="24"/>
          <w:szCs w:val="24"/>
        </w:rPr>
        <w:t xml:space="preserve">2013 № 44-ФЗ «О контрактной системе в сфере закупок товаров, работ, услуг для обеспечения государственных и муниципальных нужд» изменения существенных условий Контракта осуществляются при условии предоставления Подрядчиком обеспечения исполнения Контракта,</w:t>
      </w:r>
      <w:r>
        <w:rPr>
          <w:rFonts w:ascii="Times New Roman" w:hAnsi="Times New Roman"/>
          <w:sz w:val="24"/>
          <w:szCs w:val="24"/>
        </w:rPr>
        <w:t xml:space="preserve"> если такие изменения влекут возникновение новых обязательств Подрядчика, не обеспеченных ранее предоставленным обеспечением исполнения Контракта, и если при определении Подрядчика требование обеспечения исполнения Контракта установлено  в соответствии со </w:t>
      </w:r>
      <w:hyperlink r:id="rId12" w:tooltip="consultantplus://offline/ref=99E0BC356B2C1E075D297272EAD7F83CF56A2B729BB9C7ACF230429DAAB04D5AE4C8FE7ABD73035AEE09092E25E178809297F208610562F0S8C3J" w:history="1">
        <w:r>
          <w:rPr>
            <w:rFonts w:ascii="Times New Roman" w:hAnsi="Times New Roman"/>
            <w:sz w:val="24"/>
            <w:szCs w:val="24"/>
          </w:rPr>
          <w:t xml:space="preserve">ст. 96</w:t>
        </w:r>
      </w:hyperlink>
      <w:r>
        <w:rPr>
          <w:rFonts w:ascii="Times New Roman" w:hAnsi="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при этом:</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размер обеспечения может быть уменьшен в порядке и случаях, предусмотренных </w:t>
      </w:r>
      <w:hyperlink r:id="rId13" w:tooltip="http://www.consultant.ru/document/cons_doc_LAW_411149/de5cd3096c9ee62e2f4e4a63009e6c00e845e0fc/#dst1328" w:anchor="dst1328" w:history="1">
        <w:r>
          <w:rPr>
            <w:rFonts w:ascii="Times New Roman" w:hAnsi="Times New Roman"/>
            <w:sz w:val="24"/>
            <w:szCs w:val="24"/>
          </w:rPr>
          <w:t xml:space="preserve">частями 7</w:t>
        </w:r>
      </w:hyperlink>
      <w:r>
        <w:rPr>
          <w:rFonts w:ascii="Times New Roman" w:hAnsi="Times New Roman"/>
          <w:sz w:val="24"/>
          <w:szCs w:val="24"/>
        </w:rPr>
        <w:t xml:space="preserve"> - </w:t>
      </w:r>
      <w:hyperlink r:id="rId14" w:tooltip="http://www.consultant.ru/document/cons_doc_LAW_411149/de5cd3096c9ee62e2f4e4a63009e6c00e845e0fc/#dst1716" w:anchor="dst1716" w:history="1">
        <w:r>
          <w:rPr>
            <w:rFonts w:ascii="Times New Roman" w:hAnsi="Times New Roman"/>
            <w:sz w:val="24"/>
            <w:szCs w:val="24"/>
          </w:rPr>
          <w:t xml:space="preserve">7.3 ст. 96</w:t>
        </w:r>
      </w:hyperlink>
      <w:r>
        <w:rPr>
          <w:rFonts w:ascii="Times New Roman" w:hAnsi="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w:t>
      </w:r>
      <w:r>
        <w:rPr>
          <w:rFonts w:ascii="Times New Roman" w:hAnsi="Times New Roman"/>
          <w:sz w:val="24"/>
          <w:szCs w:val="24"/>
        </w:rPr>
        <w:t xml:space="preserve">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если при увеличении цены Контракта обеспечение исполнения Контракта осуществляется путем внесения денежных средс</w:t>
      </w:r>
      <w:r>
        <w:rPr>
          <w:rFonts w:ascii="Times New Roman" w:hAnsi="Times New Roman"/>
          <w:sz w:val="24"/>
          <w:szCs w:val="24"/>
        </w:rPr>
        <w:t xml:space="preserve">тв, Подрядчик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Подрядчика. </w:t>
      </w:r>
      <w:r/>
    </w:p>
    <w:p>
      <w:pPr>
        <w:contextualSpacing w:val="true"/>
        <w:ind w:left="0" w:right="0" w:firstLine="709"/>
        <w:jc w:val="both"/>
        <w:spacing w:lineRule="auto" w:line="240" w:after="240" w:before="240"/>
        <w:rPr>
          <w:rFonts w:ascii="Times New Roman" w:hAnsi="Times New Roman" w:cs="Times New Roman" w:eastAsia="Times New Roman"/>
          <w:color w:val="000000"/>
          <w:sz w:val="24"/>
          <w:szCs w:val="24"/>
          <w:highlight w:val="white"/>
        </w:rPr>
        <w:pBdr>
          <w:left w:val="none" w:color="000000" w:sz="4" w:space="0"/>
          <w:top w:val="none" w:color="000000" w:sz="4" w:space="0"/>
          <w:right w:val="none" w:color="000000" w:sz="4" w:space="0"/>
          <w:bottom w:val="none" w:color="000000" w:sz="4" w:space="0"/>
        </w:pBdr>
      </w:pPr>
      <w:r>
        <w:rPr>
          <w:rFonts w:ascii="Times New Roman" w:hAnsi="Times New Roman"/>
          <w:sz w:val="24"/>
          <w:szCs w:val="24"/>
        </w:rPr>
        <w:t xml:space="preserve">15.4. </w:t>
      </w:r>
      <w:r>
        <w:rPr>
          <w:rFonts w:ascii="Times New Roman" w:hAnsi="Times New Roman" w:cs="Times New Roman" w:eastAsia="Times New Roman"/>
          <w:color w:val="000000"/>
          <w:sz w:val="24"/>
          <w:highlight w:val="white"/>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w:t>
      </w:r>
      <w:r/>
    </w:p>
    <w:p>
      <w:pPr>
        <w:contextualSpacing w:val="true"/>
        <w:ind w:left="0" w:right="0" w:firstLine="709"/>
        <w:jc w:val="both"/>
        <w:spacing w:lineRule="auto" w:line="240" w:after="240" w:before="240"/>
        <w:rPr>
          <w:rFonts w:ascii="Times New Roman" w:hAnsi="Times New Roman" w:cs="Times New Roman" w:eastAsia="Times New Roman"/>
          <w:color w:val="000000"/>
          <w:sz w:val="24"/>
          <w:szCs w:val="24"/>
          <w:highlight w:val="white"/>
        </w:rPr>
        <w:pBdr>
          <w:left w:val="none" w:color="000000" w:sz="4" w:space="0"/>
          <w:top w:val="none" w:color="000000" w:sz="4" w:space="0"/>
          <w:right w:val="none" w:color="000000" w:sz="4" w:space="0"/>
          <w:bottom w:val="none" w:color="000000" w:sz="4" w:space="0"/>
        </w:pBdr>
      </w:pPr>
      <w:r>
        <w:rPr>
          <w:rFonts w:ascii="Times New Roman" w:hAnsi="Times New Roman" w:cs="Times New Roman" w:eastAsia="Times New Roman"/>
          <w:color w:val="000000"/>
          <w:sz w:val="24"/>
          <w:highlight w:val="white"/>
        </w:rPr>
        <w:t xml:space="preserve">15.4.1. Если Заказчиком проведена эксперт</w:t>
      </w:r>
      <w:r>
        <w:rPr>
          <w:rFonts w:ascii="Times New Roman" w:hAnsi="Times New Roman" w:cs="Times New Roman" w:eastAsia="Times New Roman"/>
          <w:color w:val="000000"/>
          <w:sz w:val="24"/>
          <w:highlight w:val="white"/>
        </w:rPr>
        <w:t xml:space="preserve">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w:t>
      </w:r>
      <w:r>
        <w:rPr>
          <w:rFonts w:ascii="Times New Roman" w:hAnsi="Times New Roman" w:cs="Times New Roman" w:eastAsia="Times New Roman"/>
          <w:color w:val="000000"/>
          <w:sz w:val="24"/>
          <w:highlight w:val="white"/>
        </w:rPr>
        <w:t xml:space="preserve">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r/>
    </w:p>
    <w:p>
      <w:pPr>
        <w:contextualSpacing w:val="true"/>
        <w:ind w:left="0" w:right="0" w:firstLine="709"/>
        <w:jc w:val="both"/>
        <w:spacing w:lineRule="auto" w:line="240" w:after="240" w:before="240"/>
        <w:rPr>
          <w:rFonts w:ascii="Times New Roman" w:hAnsi="Times New Roman" w:cs="Times New Roman" w:eastAsia="Times New Roman"/>
          <w:sz w:val="24"/>
          <w:szCs w:val="24"/>
          <w:highlight w:val="white"/>
        </w:rPr>
        <w:pBdr>
          <w:left w:val="none" w:color="000000" w:sz="4" w:space="0"/>
          <w:top w:val="none" w:color="000000" w:sz="4" w:space="0"/>
          <w:right w:val="none" w:color="000000" w:sz="4" w:space="0"/>
          <w:bottom w:val="none" w:color="000000" w:sz="4" w:space="0"/>
        </w:pBdr>
      </w:pPr>
      <w:r>
        <w:rPr>
          <w:rFonts w:ascii="Times New Roman" w:hAnsi="Times New Roman" w:cs="Times New Roman" w:eastAsia="Times New Roman"/>
          <w:color w:val="000000"/>
          <w:sz w:val="24"/>
          <w:highlight w:val="white"/>
        </w:rPr>
        <w:t xml:space="preserve">15.4.2. В случае принятия Заказчиком решения об одностороннем отказе от исполнения Контракта: 1) Заказчик с </w:t>
      </w:r>
      <w:r>
        <w:rPr>
          <w:rFonts w:ascii="Times New Roman" w:hAnsi="Times New Roman" w:cs="Times New Roman" w:eastAsia="Times New Roman"/>
          <w:color w:val="000000"/>
          <w:sz w:val="24"/>
          <w:highlight w:val="white"/>
        </w:rPr>
        <w:t xml:space="preserve">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w:t>
      </w:r>
      <w:r>
        <w:rPr>
          <w:rFonts w:ascii="Times New Roman" w:hAnsi="Times New Roman" w:cs="Times New Roman" w:eastAsia="Times New Roman"/>
          <w:color w:val="000000"/>
          <w:sz w:val="24"/>
          <w:highlight w:val="white"/>
        </w:rPr>
        <w:t xml:space="preserve">онной системе; 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подрядчику.</w:t>
      </w:r>
      <w:r>
        <w:rPr>
          <w:highlight w:val="white"/>
        </w:rPr>
      </w:r>
      <w:r/>
    </w:p>
    <w:p>
      <w:pPr>
        <w:contextualSpacing w:val="true"/>
        <w:ind w:left="0" w:right="0" w:firstLine="709"/>
        <w:jc w:val="both"/>
        <w:spacing w:lineRule="auto" w:line="240" w:after="240" w:before="240"/>
        <w:rPr>
          <w:rFonts w:ascii="Times New Roman" w:hAnsi="Times New Roman" w:cs="Times New Roman" w:eastAsia="Times New Roman"/>
          <w:color w:val="000000"/>
          <w:sz w:val="24"/>
          <w:highlight w:val="white"/>
        </w:rPr>
        <w:pBdr>
          <w:left w:val="none" w:color="000000" w:sz="4" w:space="0"/>
          <w:top w:val="none" w:color="000000" w:sz="4" w:space="0"/>
          <w:right w:val="none" w:color="000000" w:sz="4" w:space="0"/>
          <w:bottom w:val="none" w:color="000000" w:sz="4" w:space="0"/>
        </w:pBdr>
      </w:pPr>
      <w:r>
        <w:rPr>
          <w:rFonts w:ascii="Times New Roman" w:hAnsi="Times New Roman" w:cs="Times New Roman" w:eastAsia="Times New Roman"/>
          <w:color w:val="000000"/>
          <w:sz w:val="24"/>
          <w:highlight w:val="white"/>
        </w:rPr>
        <w:t xml:space="preserve">Датой поступления подрядчику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подрядчик; 3) поступление решения об одностор</w:t>
      </w:r>
      <w:r>
        <w:rPr>
          <w:rFonts w:ascii="Times New Roman" w:hAnsi="Times New Roman" w:cs="Times New Roman" w:eastAsia="Times New Roman"/>
          <w:color w:val="000000"/>
          <w:sz w:val="24"/>
          <w:highlight w:val="white"/>
        </w:rPr>
        <w:t xml:space="preserve">оннем отказе от исполнения Контракта считается надлежащим уведомлением подрядчика об одностороннем отказе от исполнения контракта. </w:t>
      </w:r>
      <w:r/>
    </w:p>
    <w:p>
      <w:pPr>
        <w:contextualSpacing w:val="true"/>
        <w:ind w:left="0" w:right="0" w:firstLine="709"/>
        <w:jc w:val="both"/>
        <w:spacing w:lineRule="auto" w:line="240" w:after="240" w:before="240"/>
        <w:rPr>
          <w:rFonts w:ascii="Times New Roman" w:hAnsi="Times New Roman" w:cs="Times New Roman" w:eastAsia="Times New Roman"/>
          <w:color w:val="000000"/>
          <w:sz w:val="24"/>
          <w:highlight w:val="white"/>
        </w:rPr>
        <w:pBdr>
          <w:left w:val="none" w:color="000000" w:sz="4" w:space="0"/>
          <w:top w:val="none" w:color="000000" w:sz="4" w:space="0"/>
          <w:right w:val="none" w:color="000000" w:sz="4" w:space="0"/>
          <w:bottom w:val="none" w:color="000000" w:sz="4" w:space="0"/>
        </w:pBdr>
      </w:pPr>
      <w:r>
        <w:rPr>
          <w:rFonts w:ascii="Times New Roman" w:hAnsi="Times New Roman" w:cs="Times New Roman" w:eastAsia="Times New Roman"/>
          <w:color w:val="000000"/>
          <w:sz w:val="24"/>
          <w:highlight w:val="white"/>
        </w:rPr>
        <w:t xml:space="preserve">15.4.3. Решение Заказчика об одностороннем отказе от исполнения Контракта вступает в силу и Контракт считается расторгнутым ч</w:t>
      </w:r>
      <w:r>
        <w:rPr>
          <w:rFonts w:ascii="Times New Roman" w:hAnsi="Times New Roman" w:cs="Times New Roman" w:eastAsia="Times New Roman"/>
          <w:color w:val="000000"/>
          <w:sz w:val="24"/>
          <w:highlight w:val="white"/>
        </w:rPr>
        <w:t xml:space="preserve">ерез десять дней с даты надлежащего уведомления Заказчиком подрядчика об одностороннем отказе от исполнения Контракта. </w:t>
      </w:r>
      <w:r/>
    </w:p>
    <w:p>
      <w:pPr>
        <w:contextualSpacing w:val="true"/>
        <w:ind w:left="0" w:right="0" w:firstLine="709"/>
        <w:jc w:val="both"/>
        <w:spacing w:lineRule="auto" w:line="240" w:after="240" w:before="240"/>
        <w:rPr>
          <w:rFonts w:ascii="Times New Roman" w:hAnsi="Times New Roman" w:cs="Times New Roman" w:eastAsia="Times New Roman"/>
          <w:color w:val="000000"/>
          <w:sz w:val="24"/>
        </w:rPr>
        <w:pBdr>
          <w:left w:val="none" w:color="000000" w:sz="4" w:space="0"/>
          <w:top w:val="none" w:color="000000" w:sz="4" w:space="0"/>
          <w:right w:val="none" w:color="000000" w:sz="4" w:space="0"/>
          <w:bottom w:val="none" w:color="000000" w:sz="4" w:space="0"/>
        </w:pBdr>
      </w:pPr>
      <w:r>
        <w:rPr>
          <w:rFonts w:ascii="Times New Roman" w:hAnsi="Times New Roman" w:cs="Times New Roman" w:eastAsia="Times New Roman"/>
          <w:color w:val="000000"/>
          <w:sz w:val="24"/>
          <w:highlight w:val="white"/>
        </w:rPr>
        <w:t xml:space="preserve">15.4.4. Заказчик обязан отменить не вступившее в силу решение об одностороннем отказе от исполнения Контракта, если в течение десятидневн</w:t>
      </w:r>
      <w:r>
        <w:rPr>
          <w:rFonts w:ascii="Times New Roman" w:hAnsi="Times New Roman" w:cs="Times New Roman" w:eastAsia="Times New Roman"/>
          <w:color w:val="000000"/>
          <w:sz w:val="24"/>
          <w:highlight w:val="white"/>
        </w:rPr>
        <w:t xml:space="preserve">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w:t>
      </w:r>
      <w:r>
        <w:rPr>
          <w:rFonts w:ascii="Times New Roman" w:hAnsi="Times New Roman" w:cs="Times New Roman" w:eastAsia="Times New Roman"/>
          <w:color w:val="000000"/>
          <w:sz w:val="24"/>
          <w:highlight w:val="white"/>
        </w:rPr>
        <w:t xml:space="preserve">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highlight w:val="white"/>
        </w:rPr>
      </w:r>
      <w:r/>
    </w:p>
    <w:p>
      <w:pPr>
        <w:contextualSpacing w:val="true"/>
        <w:ind w:left="0" w:right="0" w:firstLine="709"/>
        <w:jc w:val="both"/>
        <w:spacing w:lineRule="auto" w:line="240" w:after="240" w:before="240"/>
        <w:rPr>
          <w:rFonts w:ascii="Times New Roman" w:hAnsi="Times New Roman" w:cs="Times New Roman" w:eastAsia="Times New Roman"/>
          <w:color w:val="000000"/>
          <w:sz w:val="24"/>
          <w:highlight w:val="white"/>
        </w:rPr>
        <w:pBdr>
          <w:left w:val="none" w:color="000000" w:sz="4" w:space="0"/>
          <w:top w:val="none" w:color="000000" w:sz="4" w:space="0"/>
          <w:right w:val="none" w:color="000000" w:sz="4" w:space="0"/>
          <w:bottom w:val="none" w:color="000000" w:sz="4" w:space="0"/>
        </w:pBdr>
      </w:pPr>
      <w:r>
        <w:rPr>
          <w:rFonts w:ascii="Times New Roman" w:hAnsi="Times New Roman" w:cs="Times New Roman" w:eastAsia="Times New Roman"/>
          <w:color w:val="000000"/>
          <w:sz w:val="24"/>
          <w:highlight w:val="white"/>
        </w:rPr>
        <w:t xml:space="preserve">15.4.5. 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Заказчик не позднее одного дня, следующего за днем такой отмены, формирует с использованием един</w:t>
      </w:r>
      <w:r>
        <w:rPr>
          <w:rFonts w:ascii="Times New Roman" w:hAnsi="Times New Roman" w:cs="Times New Roman" w:eastAsia="Times New Roman"/>
          <w:color w:val="000000"/>
          <w:sz w:val="24"/>
          <w:highlight w:val="white"/>
        </w:rPr>
        <w:t xml:space="preserve">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w:t>
      </w:r>
      <w:r>
        <w:rPr>
          <w:rFonts w:ascii="Times New Roman" w:hAnsi="Times New Roman" w:cs="Times New Roman" w:eastAsia="Times New Roman"/>
          <w:color w:val="000000"/>
          <w:sz w:val="24"/>
          <w:highlight w:val="white"/>
        </w:rPr>
        <w:t xml:space="preserve">истеме. </w:t>
      </w:r>
      <w:r/>
    </w:p>
    <w:p>
      <w:pPr>
        <w:contextualSpacing w:val="true"/>
        <w:ind w:left="0" w:right="0" w:firstLine="709"/>
        <w:jc w:val="both"/>
        <w:spacing w:lineRule="auto" w:line="240" w:after="240" w:before="240"/>
        <w:rPr>
          <w:rFonts w:ascii="Times New Roman" w:hAnsi="Times New Roman" w:cs="Times New Roman" w:eastAsia="Times New Roman"/>
          <w:sz w:val="24"/>
          <w:highlight w:val="white"/>
        </w:rPr>
        <w:pBdr>
          <w:left w:val="none" w:color="000000" w:sz="4" w:space="0"/>
          <w:top w:val="none" w:color="000000" w:sz="4" w:space="0"/>
          <w:right w:val="none" w:color="000000" w:sz="4" w:space="0"/>
          <w:bottom w:val="none" w:color="000000" w:sz="4" w:space="0"/>
        </w:pBdr>
      </w:pPr>
      <w:r>
        <w:rPr>
          <w:rFonts w:ascii="Times New Roman" w:hAnsi="Times New Roman" w:cs="Times New Roman" w:eastAsia="Times New Roman"/>
          <w:color w:val="000000"/>
          <w:sz w:val="24"/>
          <w:highlight w:val="white"/>
        </w:rPr>
        <w:t xml:space="preserve">15.4.6. Заказчик обязан принять решение об одностороннем отказе от исполнения Контракта, если в ходе исполнения Контракта установлено, что: 1) подрядчик и (или) выполняемые работы перестали соответствовать установленным извещением об осуществлении зак</w:t>
      </w:r>
      <w:r>
        <w:rPr>
          <w:rFonts w:ascii="Times New Roman" w:hAnsi="Times New Roman" w:cs="Times New Roman" w:eastAsia="Times New Roman"/>
          <w:color w:val="000000"/>
          <w:sz w:val="24"/>
          <w:highlight w:val="white"/>
        </w:rPr>
        <w:t xml:space="preserve">упки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выполняемым работам; 2) при определении подрядчика подрядчик представил недостовер</w:t>
      </w:r>
      <w:r>
        <w:rPr>
          <w:rFonts w:ascii="Times New Roman" w:hAnsi="Times New Roman" w:cs="Times New Roman" w:eastAsia="Times New Roman"/>
          <w:color w:val="000000"/>
          <w:sz w:val="24"/>
          <w:highlight w:val="white"/>
        </w:rPr>
        <w:t xml:space="preserve">ную информацию о своем соответствии и (или) соответствии выполняемых работ требованиям, указанным в подпункте 1 настоящего пункта, что позволило ему стать победителем определения подрядчика.</w:t>
      </w:r>
      <w:r>
        <w:rPr>
          <w:highlight w:val="white"/>
        </w:rPr>
      </w:r>
      <w:r/>
    </w:p>
    <w:p>
      <w:pPr>
        <w:contextualSpacing w:val="true"/>
        <w:ind w:firstLine="709"/>
        <w:jc w:val="both"/>
        <w:spacing w:lineRule="auto" w:line="240" w:after="0"/>
        <w:rPr>
          <w:rFonts w:ascii="Times New Roman" w:hAnsi="Times New Roman"/>
          <w:sz w:val="24"/>
          <w:szCs w:val="24"/>
        </w:rPr>
      </w:pPr>
      <w:r>
        <w:rPr>
          <w:rFonts w:ascii="Times New Roman" w:hAnsi="Times New Roman"/>
          <w:sz w:val="24"/>
          <w:szCs w:val="24"/>
          <w:highlight w:val="white"/>
        </w:rPr>
        <w:t xml:space="preserve">15.5. Расторжение настоящего Контр</w:t>
      </w:r>
      <w:r>
        <w:rPr>
          <w:rFonts w:ascii="Times New Roman" w:hAnsi="Times New Roman"/>
          <w:sz w:val="24"/>
          <w:szCs w:val="24"/>
        </w:rPr>
        <w:t xml:space="preserve">акта по соглашению Сторон оформляется письменным соглашением Сторон.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Сторона, которой направлено предложение о расторжении настоящего Контракта                  по соглашению сторон, должна дать письменный </w:t>
      </w:r>
      <w:r>
        <w:rPr>
          <w:rFonts w:ascii="Times New Roman" w:hAnsi="Times New Roman"/>
          <w:sz w:val="24"/>
          <w:szCs w:val="24"/>
        </w:rPr>
        <w:t xml:space="preserve">ответ по существу</w:t>
      </w:r>
      <w:r>
        <w:rPr>
          <w:rFonts w:ascii="Times New Roman" w:hAnsi="Times New Roman"/>
          <w:sz w:val="24"/>
          <w:szCs w:val="24"/>
        </w:rPr>
        <w:t xml:space="preserve"> в срок не позднее 5 (пяти) рабочих дней с даты его получения.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Последствия расторжения настоящего Контракта определяются взаимным соглашением Сторон или судом по требованию любой из Сторон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 Заказчик вправе принять решение об одностороннем отказе от исполнения настоящего Контракта в соответствии с</w:t>
      </w:r>
      <w:r>
        <w:rPr>
          <w:rFonts w:ascii="Times New Roman" w:hAnsi="Times New Roman"/>
          <w:sz w:val="24"/>
          <w:szCs w:val="24"/>
        </w:rPr>
        <w:t xml:space="preserve"> гражданским законодательством Российской Федерации и Федеральным законом от 05.04.2013 № 44-ФЗ «О контрактной системе в сфере закупок товаров, работ, услуг для обеспечения государственных и муниципальных нужд»,             в том числе в следующих случаях:</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15.6.1</w:t>
      </w:r>
      <w:r>
        <w:rPr>
          <w:rFonts w:ascii="Times New Roman" w:hAnsi="Times New Roman"/>
          <w:sz w:val="24"/>
          <w:szCs w:val="24"/>
        </w:rPr>
        <w:t xml:space="preserve">. в любое время до сдачи Заказчику результата работ, уплатив Подрядчику часть установленной цены пропорционально части работы, выполненной до вступления в силу решения Заказчика об одностороннем отказе от исполнения настоящего Контракта                    </w:t>
      </w:r>
      <w:r>
        <w:rPr>
          <w:rFonts w:ascii="Times New Roman" w:hAnsi="Times New Roman"/>
          <w:sz w:val="24"/>
          <w:szCs w:val="24"/>
        </w:rPr>
        <w:t xml:space="preserve">   (</w:t>
      </w:r>
      <w:r>
        <w:rPr>
          <w:rFonts w:ascii="Times New Roman" w:hAnsi="Times New Roman"/>
          <w:sz w:val="24"/>
          <w:szCs w:val="24"/>
        </w:rPr>
        <w:t xml:space="preserve">ст. 717 Гражданского кодекса Российской Федерации);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15.6.2.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 2 ст. 715 Гражданского кодекса Российской Федерации);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15.6.3. при неи</w:t>
      </w:r>
      <w:r>
        <w:rPr>
          <w:rFonts w:ascii="Times New Roman" w:hAnsi="Times New Roman"/>
          <w:sz w:val="24"/>
          <w:szCs w:val="24"/>
        </w:rPr>
        <w:t xml:space="preserve">сполнении Подрядчиком в назначенный Заказчиком срок требования              об устранения недостатков, если во время выполнения работы станет очевидным, что она не будет выполнена надлежащим образом (п. 3 ст. 715 Гражданского кодекса Российской Федерации);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15.6.4. е</w:t>
      </w:r>
      <w:r>
        <w:rPr>
          <w:rFonts w:ascii="Times New Roman" w:hAnsi="Times New Roman"/>
          <w:sz w:val="24"/>
          <w:szCs w:val="24"/>
        </w:rPr>
        <w:t xml:space="preserve">сли отступления в работе от условий Контракта или иные недостатки результата работы в установленный Заказчиком разумный срок не были устранены Подрядчиком либо являются существенными и неустранимыми (п. 3 ст. 723 Гражданского кодекса Российской Федерации);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15.5.5. 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 3 ст. 708, п. 2 ст. 405 Гражданского кодекса Российской Федерации).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15.6.6. в случае нарушения более чем на 10 (десять) дней сроков выполнения Работ, согласованных в Графике исполнения Контракта (Приложение № 3 к настоящему Контракту) и Графике производства Работ (Приложение № 12 к настоящему Контракту).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15.6.7 в случае неоднократного (более 2-х случаев) нарушения сроков выполнения Работ, согласованных в Графике исполнения Контракта (Приложение № 3 к настоящему Контракту) и Графике производства работ (Приложение № 12 к настоящему Контракту).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15.6.8. установления факта проведения ликвидации Подрядчика – юридического лица или наличия решения арбитражного суда о признании Подрядчика банкротом и открытии в отношении него конкурсного производства;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15.6.9. 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15.6.10. непредставление Подрядчиком по итогам выполнения работ отчетных документов, предусмотренных Графиком исполнения Контракта (Приложение № 3</w:t>
      </w:r>
      <w:r>
        <w:rPr>
          <w:rFonts w:ascii="Times New Roman" w:hAnsi="Times New Roman"/>
          <w:sz w:val="24"/>
          <w:szCs w:val="24"/>
        </w:rPr>
        <w:t xml:space="preserve"> </w:t>
      </w:r>
      <w:r>
        <w:rPr>
          <w:rFonts w:ascii="Times New Roman" w:hAnsi="Times New Roman"/>
          <w:sz w:val="24"/>
          <w:szCs w:val="24"/>
        </w:rPr>
        <w:t xml:space="preserve">к настоящему Контракту).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15.7. Заказчик обязан принять решение об одностороннем отказе от исполнения настоящего Контракта в следующих случаях:</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15.7.1. Подрядчик перестал соответствовать установленным извещением</w:t>
      </w:r>
      <w:r>
        <w:rPr>
          <w:rFonts w:ascii="Times New Roman" w:hAnsi="Times New Roman"/>
          <w:sz w:val="24"/>
          <w:szCs w:val="24"/>
        </w:rPr>
        <w:t xml:space="preserve"> </w:t>
      </w:r>
      <w:r>
        <w:rPr>
          <w:rFonts w:ascii="Times New Roman" w:hAnsi="Times New Roman"/>
          <w:sz w:val="24"/>
          <w:szCs w:val="24"/>
        </w:rPr>
        <w:t xml:space="preserve">об осуществлении закупки и/или документацие</w:t>
      </w:r>
      <w:r>
        <w:rPr>
          <w:rFonts w:ascii="Times New Roman" w:hAnsi="Times New Roman"/>
          <w:sz w:val="24"/>
          <w:szCs w:val="24"/>
        </w:rPr>
        <w:t xml:space="preserve">й о закупке (в случае, если Федеральным законом от 05.04.2013 № 44-ФЗ «О контрактной системе в сфере закупок товаров, работ, услуг для обеспечения государственных и муниципальных нужд» предусмотрена документация о закупке) требованиям к участникам закупки.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15.7.2. при определении Подрядчика им представлена недостоверная информация о своем соответствии требованиям, указанным в п. 15.7.1 настоящего Контракта, что позволило ему стать победителем определения Подрядчика.</w:t>
      </w:r>
      <w:r/>
    </w:p>
    <w:p>
      <w:pPr>
        <w:ind w:firstLine="709"/>
        <w:jc w:val="both"/>
        <w:spacing w:lineRule="auto" w:line="240" w:after="0"/>
        <w:widowControl w:val="off"/>
        <w:rPr>
          <w:rFonts w:ascii="Times New Roman" w:hAnsi="Times New Roman"/>
          <w:color w:val="000000"/>
          <w:sz w:val="24"/>
          <w:szCs w:val="24"/>
        </w:rPr>
      </w:pPr>
      <w:r>
        <w:rPr>
          <w:rFonts w:ascii="Times New Roman" w:hAnsi="Times New Roman"/>
          <w:sz w:val="24"/>
          <w:szCs w:val="24"/>
        </w:rPr>
        <w:t xml:space="preserve">15.8. </w:t>
      </w:r>
      <w:r>
        <w:rPr>
          <w:rFonts w:ascii="Times New Roman" w:hAnsi="Times New Roman"/>
          <w:color w:val="000000"/>
          <w:sz w:val="24"/>
          <w:szCs w:val="24"/>
        </w:rPr>
        <w:t xml:space="preserve">В случае принятия Заказчиком предусмотренного </w:t>
      </w:r>
      <w:hyperlink r:id="rId15" w:tooltip="consultantplus://offline/ref=ED44BD1FB72295159CDE4B48A7FBA5C50ED34950457238821B89A2D237004B2096834396D0BB2F58778C90958B5915B21E6609FE174C1977VDy5I" w:history="1">
        <w:r>
          <w:rPr>
            <w:rFonts w:ascii="Times New Roman" w:hAnsi="Times New Roman"/>
            <w:color w:val="000000"/>
            <w:sz w:val="24"/>
            <w:szCs w:val="24"/>
          </w:rPr>
          <w:t xml:space="preserve">ч. 9 ст. 95</w:t>
        </w:r>
      </w:hyperlink>
      <w:r>
        <w:rPr>
          <w:rFonts w:ascii="Times New Roman" w:hAnsi="Times New Roman"/>
          <w:color w:val="000000"/>
          <w:sz w:val="24"/>
          <w:szCs w:val="24"/>
        </w:rPr>
        <w:t xml:space="preserve"> Федерального закона от 05.04.2013 № 44-ФЗ решения об одностороннем отказе от исполнения Контракта, заключенного по результатам проведения электронных процедур, Заказчик:</w:t>
      </w:r>
      <w:r/>
    </w:p>
    <w:p>
      <w:pPr>
        <w:ind w:firstLine="709"/>
        <w:jc w:val="both"/>
        <w:spacing w:lineRule="auto" w:line="240" w:after="0"/>
        <w:widowControl w:val="off"/>
        <w:rPr>
          <w:rFonts w:ascii="Times New Roman" w:hAnsi="Times New Roman"/>
          <w:color w:val="000000"/>
          <w:sz w:val="24"/>
          <w:szCs w:val="24"/>
        </w:rPr>
      </w:pPr>
      <w:r>
        <w:rPr>
          <w:rFonts w:ascii="Times New Roman" w:hAnsi="Times New Roman"/>
          <w:color w:val="000000"/>
          <w:sz w:val="24"/>
          <w:szCs w:val="24"/>
        </w:rPr>
        <w:t xml:space="preserve">15.8.1. Заказчик с использованием</w:t>
      </w:r>
      <w:r>
        <w:rPr>
          <w:rFonts w:ascii="Times New Roman" w:hAnsi="Times New Roman"/>
          <w:color w:val="000000"/>
          <w:sz w:val="24"/>
          <w:szCs w:val="24"/>
        </w:rPr>
        <w:t xml:space="preserve">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r/>
    </w:p>
    <w:p>
      <w:pPr>
        <w:ind w:firstLine="709"/>
        <w:jc w:val="both"/>
        <w:spacing w:lineRule="auto" w:line="240" w:after="0"/>
        <w:widowControl w:val="off"/>
        <w:rPr>
          <w:rFonts w:ascii="Times New Roman" w:hAnsi="Times New Roman"/>
          <w:color w:val="000000"/>
          <w:sz w:val="24"/>
          <w:szCs w:val="24"/>
        </w:rPr>
      </w:pPr>
      <w:r>
        <w:rPr>
          <w:rFonts w:ascii="Times New Roman" w:hAnsi="Times New Roman"/>
          <w:color w:val="000000"/>
          <w:sz w:val="24"/>
          <w:szCs w:val="24"/>
        </w:rPr>
        <w:t xml:space="preserve">15.8.2. решение об однос</w:t>
      </w:r>
      <w:r>
        <w:rPr>
          <w:rFonts w:ascii="Times New Roman" w:hAnsi="Times New Roman"/>
          <w:color w:val="000000"/>
          <w:sz w:val="24"/>
          <w:szCs w:val="24"/>
        </w:rPr>
        <w:t xml:space="preserve">тороннем отказе от исполнения Контракта не позднее одного часа с момента его размещения в единой информационной системе в соответствии с п. 15.8.1 настоящей части статьи автоматически с использованием единой информационной системы направляется Подрядчику. </w:t>
      </w:r>
      <w:r>
        <w:rPr>
          <w:rFonts w:ascii="Times New Roman" w:hAnsi="Times New Roman"/>
          <w:color w:val="000000"/>
          <w:sz w:val="24"/>
          <w:szCs w:val="24"/>
        </w:rPr>
        <w:t xml:space="preserve">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Подрядчик;</w:t>
      </w:r>
      <w:r/>
    </w:p>
    <w:p>
      <w:pPr>
        <w:ind w:firstLine="709"/>
        <w:jc w:val="both"/>
        <w:spacing w:lineRule="auto" w:line="240" w:after="0"/>
        <w:rPr>
          <w:rFonts w:ascii="Times New Roman" w:hAnsi="Times New Roman"/>
          <w:color w:val="000000"/>
          <w:sz w:val="24"/>
          <w:szCs w:val="24"/>
        </w:rPr>
      </w:pPr>
      <w:r>
        <w:rPr>
          <w:rFonts w:ascii="Times New Roman" w:hAnsi="Times New Roman"/>
          <w:color w:val="000000"/>
          <w:sz w:val="24"/>
          <w:szCs w:val="24"/>
        </w:rPr>
        <w:t xml:space="preserve">15.8.3. поступление решения об одностороннем отказе от исполнения Контракта  в соответствии с </w:t>
      </w:r>
      <w:hyperlink r:id="rId16" w:tooltip="http://www.consultant.ru/document/cons_doc_LAW_415003/f4823c3311874efd0ecdfa668c9705968edbc47c/#dst3000" w:anchor="dst3000" w:history="1">
        <w:r>
          <w:rPr>
            <w:rFonts w:ascii="Times New Roman" w:hAnsi="Times New Roman"/>
            <w:color w:val="000000"/>
            <w:sz w:val="24"/>
            <w:szCs w:val="24"/>
          </w:rPr>
          <w:t xml:space="preserve">п.</w:t>
        </w:r>
      </w:hyperlink>
      <w:r>
        <w:rPr>
          <w:rFonts w:ascii="Times New Roman" w:hAnsi="Times New Roman"/>
          <w:color w:val="000000"/>
          <w:sz w:val="24"/>
          <w:szCs w:val="24"/>
        </w:rPr>
        <w:t xml:space="preserve">15.8.2 настоящей части статьи считается надлежащим уведомлением Подрядчика об одностороннем отказе от исполнения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15.9. Решение Заказчика об одностороннем отказе от исполнения настоящего Контракта вступает в силу и настоящий Контракт считается расторгнутым через десять дней с даты надлежащего уведомления Заказчиком Подрядчика об одностороннем </w:t>
      </w:r>
      <w:r>
        <w:rPr>
          <w:rFonts w:ascii="Times New Roman" w:hAnsi="Times New Roman"/>
          <w:sz w:val="24"/>
          <w:szCs w:val="24"/>
        </w:rPr>
        <w:t xml:space="preserve">отказе  от</w:t>
      </w:r>
      <w:r>
        <w:rPr>
          <w:rFonts w:ascii="Times New Roman" w:hAnsi="Times New Roman"/>
          <w:sz w:val="24"/>
          <w:szCs w:val="24"/>
        </w:rPr>
        <w:t xml:space="preserve"> исполнения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15.10. Заказчик обязан отменить не вступившее в силу решение об одностороннем отказе от исполнения настоящего Контракта, есл</w:t>
      </w:r>
      <w:r>
        <w:rPr>
          <w:rFonts w:ascii="Times New Roman" w:hAnsi="Times New Roman"/>
          <w:sz w:val="24"/>
          <w:szCs w:val="24"/>
        </w:rPr>
        <w:t xml:space="preserve">и в течение десятидневного срока с даты надлежащего уведомления Подрядчика о принятом решении об одностороннем отказе от исполнения настоящего Контракта устранено нарушение условий настоящего Контракта, послужившее основанием для принятия указанного решени</w:t>
      </w:r>
      <w:r>
        <w:rPr>
          <w:rFonts w:ascii="Times New Roman" w:hAnsi="Times New Roman"/>
          <w:sz w:val="24"/>
          <w:szCs w:val="24"/>
        </w:rPr>
        <w:t xml:space="preserve">я, а также Заказчику компенсированы затраты на проведение экспертизы в соответствии с частью 10 статьи 95 Федерального закона от 05.04.2013 № 44-ФЗ «О контрактной системе в сфере закупок товаров, работ, услуг для обеспечения государственных и муниципальных</w:t>
      </w:r>
      <w:r>
        <w:rPr>
          <w:rFonts w:ascii="Times New Roman" w:hAnsi="Times New Roman"/>
          <w:sz w:val="24"/>
          <w:szCs w:val="24"/>
        </w:rPr>
        <w:t xml:space="preserve"> нужд». Данное правило не применяется в случае повторного нарушения Подрядчиком условий настоящего Контракта, которые в соответствии с гражданским законодательством являются основанием для одностороннего отказа Заказчика от исполнения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w:t>
      </w:r>
      <w:r>
        <w:rPr>
          <w:rFonts w:ascii="Times New Roman" w:hAnsi="Times New Roman"/>
          <w:sz w:val="24"/>
          <w:szCs w:val="24"/>
        </w:rPr>
        <w:t xml:space="preserve">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w:t>
      </w:r>
      <w:r>
        <w:rPr>
          <w:rFonts w:ascii="Times New Roman" w:hAnsi="Times New Roman"/>
          <w:sz w:val="24"/>
          <w:szCs w:val="24"/>
        </w:rPr>
        <w:t xml:space="preserve">право действовать от имени Заказчика, и размещает такое извещение в единой информационной системе.</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15.11. Заказчик вправе обратиться в суд в установленном действующим законодательством Российской Федерации порядке с требованием о расторжении настоящего Контракта.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15.12. При расторжении Контракта по любым основаниям Заказчик вправе:</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принять работы, фактически выполненные Подрядчиком с надлежащим качеством на момент расторжения Контракта или дать мотивированный отказ;</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 в течение 7 (семи) рабочих дней с момента приемки выполненных работ оплатить фактически выполненные Подрядчиком работы.</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15.13. В случае расторжения Контракта Подрядчик по согласованию  с Заказчиком обязан  в 20-дневный срок во</w:t>
      </w:r>
      <w:r>
        <w:rPr>
          <w:rFonts w:ascii="Times New Roman" w:hAnsi="Times New Roman"/>
          <w:sz w:val="24"/>
          <w:szCs w:val="24"/>
        </w:rPr>
        <w:t xml:space="preserve">сстановить нарушенное благоустройство, освободить площадку от своего имущества, произвести уборку Объекта и его территории, снять охрану и передать Объект по акту приемки-передачи Собственнику (пользователю) объекта с оформлением необходимой документации.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15.14. Стороны обязаны урегулировать все вопросы по взаимным расчетам до момента расторжения настоящего Контракта по соглашению Сторон.</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15.15. При исполнении настоящего Контракта не допускается перемена Подрядчика,              за исключением случаев, если новый Подрядчик является правопреемником По</w:t>
      </w:r>
      <w:r>
        <w:rPr>
          <w:rFonts w:ascii="Times New Roman" w:hAnsi="Times New Roman"/>
          <w:sz w:val="24"/>
          <w:szCs w:val="24"/>
        </w:rPr>
        <w:t xml:space="preserve">дрядчика              по настоящему Контракту вследствие реорганизации юридического лица в форме преобразования, слияния или присоединения. При этом права и обязанности Подрядчика            по настоящему Контракту полностью переходят к его правопреемнику.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15.17.</w:t>
      </w:r>
      <w:r>
        <w:rPr>
          <w:rFonts w:ascii="Times New Roman" w:hAnsi="Times New Roman"/>
          <w:sz w:val="24"/>
          <w:szCs w:val="24"/>
        </w:rPr>
        <w:t xml:space="preserve"> Реорганизация Заказчика или Подрядчика не является основанием для расторжения настоящего Контракта. Обязательства по настоящему Контракту в установленном законодательством Российской Федерации порядке переходят   к правопреемнику Заказчика или Подрядчика.</w:t>
      </w:r>
      <w:r/>
    </w:p>
    <w:p>
      <w:pPr>
        <w:jc w:val="both"/>
        <w:spacing w:lineRule="auto" w:line="264" w:after="0"/>
        <w:rPr>
          <w:rFonts w:ascii="Times New Roman" w:hAnsi="Times New Roman"/>
          <w:sz w:val="24"/>
          <w:szCs w:val="24"/>
        </w:rPr>
      </w:pPr>
      <w:r>
        <w:rPr>
          <w:rFonts w:ascii="Times New Roman" w:hAnsi="Times New Roman"/>
          <w:sz w:val="24"/>
          <w:szCs w:val="24"/>
        </w:rPr>
      </w:r>
      <w:r/>
    </w:p>
    <w:p>
      <w:pPr>
        <w:jc w:val="center"/>
        <w:spacing w:lineRule="auto" w:line="264" w:after="0"/>
        <w:widowControl w:val="off"/>
        <w:rPr>
          <w:rFonts w:ascii="Times New Roman" w:hAnsi="Times New Roman"/>
          <w:b/>
          <w:sz w:val="24"/>
          <w:szCs w:val="24"/>
        </w:rPr>
      </w:pPr>
      <w:r>
        <w:rPr>
          <w:rFonts w:ascii="Times New Roman" w:hAnsi="Times New Roman"/>
          <w:b/>
          <w:sz w:val="24"/>
          <w:szCs w:val="24"/>
        </w:rPr>
        <w:t xml:space="preserve">16. ЗАКЛЮЧИТЕЛЬНЫЕ ПОЛОЖЕНИЯ </w:t>
      </w:r>
      <w:r/>
    </w:p>
    <w:p>
      <w:pPr>
        <w:ind w:firstLine="567"/>
        <w:jc w:val="center"/>
        <w:spacing w:lineRule="auto" w:line="264" w:after="0"/>
        <w:widowControl w:val="off"/>
        <w:rPr>
          <w:rFonts w:ascii="Times New Roman" w:hAnsi="Times New Roman"/>
          <w:b/>
          <w:sz w:val="24"/>
          <w:szCs w:val="24"/>
        </w:rPr>
      </w:pPr>
      <w:r>
        <w:rPr>
          <w:rFonts w:ascii="Times New Roman" w:hAnsi="Times New Roman"/>
          <w:b/>
          <w:sz w:val="24"/>
          <w:szCs w:val="24"/>
        </w:rPr>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16.1. Настоящий Контракт вступает в силу </w:t>
      </w:r>
      <w:r>
        <w:rPr>
          <w:rFonts w:ascii="Times New Roman" w:hAnsi="Times New Roman"/>
          <w:b/>
          <w:sz w:val="24"/>
          <w:szCs w:val="24"/>
        </w:rPr>
        <w:t xml:space="preserve">с даты заключения и </w:t>
      </w:r>
      <w:r>
        <w:rPr>
          <w:rFonts w:ascii="Times New Roman" w:hAnsi="Times New Roman"/>
          <w:b/>
          <w:sz w:val="24"/>
          <w:szCs w:val="24"/>
        </w:rPr>
        <w:t xml:space="preserve">действует по</w:t>
      </w:r>
      <w:r>
        <w:rPr>
          <w:rFonts w:ascii="Times New Roman" w:hAnsi="Times New Roman"/>
          <w:b/>
          <w:sz w:val="24"/>
          <w:szCs w:val="24"/>
        </w:rPr>
        <w:t xml:space="preserve"> 30.12.2025 года</w:t>
      </w:r>
      <w:r>
        <w:rPr>
          <w:rFonts w:ascii="Times New Roman" w:hAnsi="Times New Roman"/>
          <w:sz w:val="24"/>
          <w:szCs w:val="24"/>
        </w:rPr>
        <w:t xml:space="preserve">, а в части гарантийных обязательств – до полного их исполнения Сторонами.</w:t>
      </w:r>
      <w:r/>
    </w:p>
    <w:p>
      <w:pPr>
        <w:ind w:firstLine="709"/>
        <w:jc w:val="both"/>
        <w:spacing w:lineRule="auto" w:line="240" w:after="0"/>
        <w:rPr>
          <w:rFonts w:ascii="Times New Roman" w:hAnsi="Times New Roman"/>
          <w:color w:val="000000"/>
          <w:sz w:val="24"/>
        </w:rPr>
      </w:pPr>
      <w:r>
        <w:rPr>
          <w:rFonts w:ascii="Times New Roman" w:hAnsi="Times New Roman"/>
          <w:color w:val="000000"/>
          <w:sz w:val="24"/>
        </w:rPr>
        <w:t xml:space="preserve">Окончание срока действия настоящего Контракта не влечет прекращение обязательств Сторон по нему.</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16.2. Окончание срока действия настоящего Контракта не освобождает Стороны                  от ответственности за нарушение условий настоящего Контракта.</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sz w:val="24"/>
          <w:szCs w:val="24"/>
        </w:rPr>
        <w:t xml:space="preserve">16.3. </w:t>
      </w:r>
      <w:r>
        <w:rPr>
          <w:rFonts w:ascii="Times New Roman" w:hAnsi="Times New Roman" w:eastAsia="Times New Roman"/>
          <w:sz w:val="24"/>
          <w:szCs w:val="24"/>
        </w:rPr>
        <w:t xml:space="preserve">Любая корреспонденция, которую одна Сторона нап</w:t>
      </w:r>
      <w:r>
        <w:rPr>
          <w:rFonts w:ascii="Times New Roman" w:hAnsi="Times New Roman" w:eastAsia="Times New Roman"/>
          <w:sz w:val="24"/>
          <w:szCs w:val="24"/>
        </w:rPr>
        <w:t xml:space="preserve">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7" w:tooltip="consultantplus://offline/ref=BAA57F9A88C66CFCC720A999A759A1BC83968EAA5312C05B682F8D8F43023CC8C60047D7825AA88E3F1F6BD2BA53XAP" w:history="1">
        <w:r>
          <w:rPr>
            <w:rFonts w:ascii="Times New Roman" w:hAnsi="Times New Roman" w:eastAsia="Times New Roman"/>
            <w:sz w:val="24"/>
            <w:szCs w:val="24"/>
          </w:rPr>
          <w:t xml:space="preserve">законом</w:t>
        </w:r>
      </w:hyperlink>
      <w:r>
        <w:rPr>
          <w:rFonts w:ascii="Times New Roman" w:hAnsi="Times New Roman" w:eastAsia="Times New Roman"/>
          <w:sz w:val="24"/>
          <w:szCs w:val="24"/>
        </w:rPr>
        <w:t xml:space="preserve"> от 06.04.2011 № 63-ФЗ «Об электронной подписи».</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w:t>
      </w:r>
      <w:r>
        <w:rPr>
          <w:rFonts w:ascii="Times New Roman" w:hAnsi="Times New Roman" w:eastAsia="Times New Roman"/>
          <w:sz w:val="24"/>
          <w:szCs w:val="24"/>
        </w:rPr>
        <w:t xml:space="preserve">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w:t>
      </w:r>
      <w:r>
        <w:rPr>
          <w:rFonts w:ascii="Times New Roman" w:hAnsi="Times New Roman" w:eastAsia="Times New Roman"/>
          <w:sz w:val="24"/>
          <w:szCs w:val="24"/>
        </w:rPr>
        <w:t xml:space="preserve">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w:t>
      </w:r>
      <w:r>
        <w:rPr>
          <w:rFonts w:ascii="Times New Roman" w:hAnsi="Times New Roman" w:eastAsia="Times New Roman"/>
          <w:sz w:val="24"/>
          <w:szCs w:val="24"/>
        </w:rPr>
        <w:t xml:space="preserve">Стороной, в адрес которой она направлена.</w:t>
      </w:r>
      <w:r/>
    </w:p>
    <w:p>
      <w:pPr>
        <w:pStyle w:val="926"/>
        <w:ind w:firstLine="709"/>
        <w:spacing w:lineRule="auto" w:line="240"/>
        <w:rPr>
          <w:rFonts w:eastAsia="Times New Roman"/>
        </w:rPr>
      </w:pPr>
      <w:r>
        <w:rPr>
          <w:rFonts w:eastAsia="Times New Roman"/>
        </w:rPr>
        <w:t xml:space="preserve">16.4. В случае обмена документами при </w:t>
      </w:r>
      <w:r>
        <w:rPr>
          <w:rFonts w:eastAsia="Times New Roman"/>
        </w:rPr>
        <w:t xml:space="preserve">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w:t>
      </w:r>
      <w:r>
        <w:rPr>
          <w:rFonts w:eastAsia="Times New Roman"/>
        </w:rPr>
        <w:t xml:space="preserve">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16.5. Корреспонденция считается доставленной Стороне также в случаях, если:</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Сторона отказалась от получения корреспонденции и этот отказ зафиксирован организацией почтовой связи;</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корреспонденция не вручена в связи с отсутствием Стороны по указанному адресу, о чем организация почтовой связи уведомила отправителя.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16.6. Все изменения и дополнения к настоящему Контракту действительны при условии, если они совершены в письменной форме и подписаны обеими Сторонами.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16.7. Настоящий Контракт составлен в форме электронного документа, подписанного электронными цифровыми подписями Сторон.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Стороны Контракта, заключенного в электронной форме, вправе изготовить дубликат соответствующего контракта на бумажном носителе, скрепив его соответствующими подписями, а при наличии печатей - также печатями Сторон.</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16.8. Во всем, что не предусмотрено настоящим Контрактом, Стороны руководствуются действующим законодательством Российской Федерации.</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sz w:val="24"/>
          <w:szCs w:val="24"/>
        </w:rPr>
        <w:t xml:space="preserve">16.9.</w:t>
      </w:r>
      <w:r>
        <w:rPr>
          <w:rFonts w:ascii="Times New Roman" w:hAnsi="Times New Roman" w:eastAsia="Times New Roman"/>
          <w:sz w:val="24"/>
          <w:szCs w:val="24"/>
        </w:rPr>
        <w:t xml:space="preserve"> В рамках исполнения обязательств по Контракту Стороны договорились:</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16.9.1. 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 на поставку товара (выполнение работы, оказание услуги), а также отдельных этапов поставки товара (выполнения работы, оказания услуги) (дале</w:t>
      </w:r>
      <w:r>
        <w:rPr>
          <w:rFonts w:ascii="Times New Roman" w:hAnsi="Times New Roman" w:eastAsia="Times New Roman"/>
          <w:sz w:val="24"/>
          <w:szCs w:val="24"/>
        </w:rPr>
        <w:t xml:space="preserve">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 (ее результатов), оказанной услуги), а также отдельных этапов исполнения контракта;</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 результаты такой приемки;</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 на оплату поставленного товара (выполненной работы (ее результатов), оказанной услуги), а также отдельных этапов исполнения контракта;</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 заключение дополнительных соглашений;</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 направление требования об уплате неустоек (штрафов, пеней).</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16.9.2 Осуществлять обмен электронными документами с обязательным применением усиленной квалифицированной</w:t>
      </w:r>
      <w:r>
        <w:rPr>
          <w:rFonts w:ascii="Times New Roman" w:hAnsi="Times New Roman" w:eastAsia="Times New Roman"/>
          <w:sz w:val="24"/>
          <w:szCs w:val="24"/>
        </w:rPr>
        <w:t xml:space="preserve">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16.9.3. Осуществлять обмен электронными документами посредством Модуля исполнения контрактов (далее - МИК) в соответствии с Регламентом МИК, опубликованном по адресу в сети Интернет </w:t>
      </w:r>
      <w:hyperlink r:id="rId18" w:tooltip="https://www.rts-tender.ru/mik" w:history="1">
        <w:r>
          <w:rPr>
            <w:rFonts w:ascii="Times New Roman" w:hAnsi="Times New Roman" w:eastAsia="Times New Roman"/>
            <w:sz w:val="24"/>
            <w:szCs w:val="24"/>
          </w:rPr>
          <w:t xml:space="preserve">https://www.rts-tender.ru/mik</w:t>
        </w:r>
      </w:hyperlink>
      <w:r>
        <w:rPr>
          <w:rFonts w:ascii="Times New Roman" w:hAnsi="Times New Roman" w:eastAsia="Times New Roman"/>
          <w:sz w:val="24"/>
          <w:szCs w:val="24"/>
        </w:rPr>
        <w:t xml:space="preserve">, Системы электронного документооборота «</w:t>
      </w:r>
      <w:r>
        <w:rPr>
          <w:rFonts w:ascii="Times New Roman" w:hAnsi="Times New Roman" w:eastAsia="Times New Roman"/>
          <w:sz w:val="24"/>
          <w:szCs w:val="24"/>
        </w:rPr>
        <w:t xml:space="preserve">Fintender</w:t>
      </w:r>
      <w:r>
        <w:rPr>
          <w:rFonts w:ascii="Times New Roman" w:hAnsi="Times New Roman" w:eastAsia="Times New Roman"/>
          <w:sz w:val="24"/>
          <w:szCs w:val="24"/>
        </w:rPr>
        <w:t xml:space="preserve"> EDS» (далее – ЭДО «</w:t>
      </w:r>
      <w:r>
        <w:rPr>
          <w:rFonts w:ascii="Times New Roman" w:hAnsi="Times New Roman" w:eastAsia="Times New Roman"/>
          <w:sz w:val="24"/>
          <w:szCs w:val="24"/>
        </w:rPr>
        <w:t xml:space="preserve">Fintender</w:t>
      </w:r>
      <w:r>
        <w:rPr>
          <w:rFonts w:ascii="Times New Roman" w:hAnsi="Times New Roman" w:eastAsia="Times New Roman"/>
          <w:sz w:val="24"/>
          <w:szCs w:val="24"/>
        </w:rPr>
        <w:t xml:space="preserve"> EDS»), для чего обеспечить в МИК и в ЭДО «</w:t>
      </w:r>
      <w:r>
        <w:rPr>
          <w:rFonts w:ascii="Times New Roman" w:hAnsi="Times New Roman" w:eastAsia="Times New Roman"/>
          <w:sz w:val="24"/>
          <w:szCs w:val="24"/>
        </w:rPr>
        <w:t xml:space="preserve">Fintender</w:t>
      </w:r>
      <w:r>
        <w:rPr>
          <w:rFonts w:ascii="Times New Roman" w:hAnsi="Times New Roman" w:eastAsia="Times New Roman"/>
          <w:sz w:val="24"/>
          <w:szCs w:val="24"/>
        </w:rPr>
        <w:t xml:space="preserve"> EDS» регистрацию лиц, уполномоченных за организацию и </w:t>
      </w:r>
      <w:r>
        <w:rPr>
          <w:rFonts w:ascii="Times New Roman" w:hAnsi="Times New Roman" w:eastAsia="Times New Roman"/>
          <w:sz w:val="24"/>
          <w:szCs w:val="24"/>
        </w:rPr>
        <w:t xml:space="preserve">осуществление электронного документооборота.</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16.9.4.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16.10. Подписание электронного документа с помощью КЭП посредством МИК и ЭДО «</w:t>
      </w:r>
      <w:r>
        <w:rPr>
          <w:rFonts w:ascii="Times New Roman" w:hAnsi="Times New Roman" w:eastAsia="Times New Roman"/>
          <w:sz w:val="24"/>
          <w:szCs w:val="24"/>
        </w:rPr>
        <w:t xml:space="preserve">Fintender</w:t>
      </w:r>
      <w:r>
        <w:rPr>
          <w:rFonts w:ascii="Times New Roman" w:hAnsi="Times New Roman" w:eastAsia="Times New Roman"/>
          <w:sz w:val="24"/>
          <w:szCs w:val="24"/>
        </w:rPr>
        <w:t xml:space="preserve"> EDS» означает, что документы и сведения, поданные в электронной форме:</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 направлены от имени данных лиц, </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 являются подлинными и достоверными,</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 признаются равнозначными документам на бумажном носителе, подписанным собственноручной подписью.</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16.11.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16.12. Электронный документ, подписанный КЭП, содержание которого соответств</w:t>
      </w:r>
      <w:r>
        <w:rPr>
          <w:rFonts w:ascii="Times New Roman" w:hAnsi="Times New Roman" w:eastAsia="Times New Roman"/>
          <w:sz w:val="24"/>
          <w:szCs w:val="24"/>
        </w:rPr>
        <w:t xml:space="preserve">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16.13. В случае невозможности обмена электронными документами при исполнении Контракта в связи с технической недоступностью МИК и/или ЭДО «</w:t>
      </w:r>
      <w:r>
        <w:rPr>
          <w:rFonts w:ascii="Times New Roman" w:hAnsi="Times New Roman" w:eastAsia="Times New Roman"/>
          <w:sz w:val="24"/>
          <w:szCs w:val="24"/>
        </w:rPr>
        <w:t xml:space="preserve">Fintender</w:t>
      </w:r>
      <w:r>
        <w:rPr>
          <w:rFonts w:ascii="Times New Roman" w:hAnsi="Times New Roman" w:eastAsia="Times New Roman"/>
          <w:sz w:val="24"/>
          <w:szCs w:val="24"/>
        </w:rPr>
        <w:t xml:space="preserve">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w:t>
      </w:r>
      <w:r>
        <w:rPr>
          <w:rFonts w:ascii="Times New Roman" w:hAnsi="Times New Roman" w:eastAsia="Times New Roman"/>
          <w:sz w:val="24"/>
          <w:szCs w:val="24"/>
        </w:rPr>
        <w:t xml:space="preserve">Fintender</w:t>
      </w:r>
      <w:r>
        <w:rPr>
          <w:rFonts w:ascii="Times New Roman" w:hAnsi="Times New Roman" w:eastAsia="Times New Roman"/>
          <w:sz w:val="24"/>
          <w:szCs w:val="24"/>
        </w:rPr>
        <w:t xml:space="preserve"> EDS» Стороны производят обмен документами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r/>
    </w:p>
    <w:p>
      <w:pPr>
        <w:ind w:firstLine="709"/>
        <w:jc w:val="both"/>
        <w:spacing w:lineRule="auto" w:line="240" w:after="0"/>
        <w:widowControl w:val="off"/>
        <w:rPr>
          <w:rFonts w:ascii="Times New Roman" w:hAnsi="Times New Roman" w:eastAsia="Times New Roman"/>
          <w:sz w:val="24"/>
          <w:szCs w:val="24"/>
        </w:rPr>
      </w:pPr>
      <w:r>
        <w:rPr>
          <w:rFonts w:ascii="Times New Roman" w:hAnsi="Times New Roman" w:eastAsia="Times New Roman"/>
          <w:sz w:val="24"/>
          <w:szCs w:val="24"/>
        </w:rPr>
        <w:t xml:space="preserve">После возобновления работы МИК и/или ЭДО «</w:t>
      </w:r>
      <w:r>
        <w:rPr>
          <w:rFonts w:ascii="Times New Roman" w:hAnsi="Times New Roman" w:eastAsia="Times New Roman"/>
          <w:sz w:val="24"/>
          <w:szCs w:val="24"/>
        </w:rPr>
        <w:t xml:space="preserve">Fintender</w:t>
      </w:r>
      <w:r>
        <w:rPr>
          <w:rFonts w:ascii="Times New Roman" w:hAnsi="Times New Roman" w:eastAsia="Times New Roman"/>
          <w:sz w:val="24"/>
          <w:szCs w:val="24"/>
        </w:rPr>
        <w:t xml:space="preserve"> EDS» Сторона, ответственная за составление (оформление) документа, направляет с использованием МИК </w:t>
      </w:r>
      <w:r>
        <w:rPr>
          <w:rFonts w:ascii="Times New Roman" w:hAnsi="Times New Roman" w:eastAsia="Times New Roman"/>
          <w:sz w:val="24"/>
          <w:szCs w:val="24"/>
        </w:rPr>
        <w:t xml:space="preserve">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(скан-образа) документа, подписанного Сторонами на бумажном носителе информации.</w:t>
      </w:r>
      <w:r/>
    </w:p>
    <w:p>
      <w:pPr>
        <w:ind w:firstLine="709"/>
        <w:jc w:val="both"/>
        <w:spacing w:lineRule="auto" w:line="240" w:after="0"/>
        <w:shd w:val="clear" w:color="auto" w:fill="FFFFFF"/>
        <w:rPr>
          <w:rFonts w:ascii="Times New Roman" w:hAnsi="Times New Roman" w:eastAsia="Times New Roman"/>
          <w:sz w:val="24"/>
          <w:szCs w:val="24"/>
        </w:rPr>
      </w:pPr>
      <w:r>
        <w:rPr>
          <w:rFonts w:ascii="Times New Roman" w:hAnsi="Times New Roman" w:eastAsia="Times New Roman"/>
          <w:sz w:val="24"/>
          <w:szCs w:val="24"/>
        </w:rPr>
        <w:t xml:space="preserve">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w:t>
      </w:r>
      <w:r>
        <w:rPr>
          <w:rFonts w:ascii="Times New Roman" w:hAnsi="Times New Roman" w:eastAsia="Times New Roman"/>
          <w:sz w:val="24"/>
          <w:szCs w:val="24"/>
        </w:rPr>
        <w:t xml:space="preserve">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16.14. Приложения, указанные в настоящем Контракте и являющиеся его неотъемлемой частью:</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1 – График финансирования</w:t>
      </w:r>
      <w:r>
        <w:rPr>
          <w:rFonts w:ascii="Times New Roman" w:hAnsi="Times New Roman"/>
          <w:i/>
          <w:sz w:val="24"/>
          <w:szCs w:val="24"/>
        </w:rPr>
        <w:t xml:space="preserve">;</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2 -  Описание объекта закупки</w:t>
      </w:r>
      <w:r>
        <w:rPr>
          <w:rFonts w:ascii="Times New Roman" w:hAnsi="Times New Roman"/>
          <w:sz w:val="24"/>
          <w:szCs w:val="24"/>
        </w:rPr>
        <w:t xml:space="preserve">;</w:t>
      </w:r>
      <w:r>
        <w:rPr>
          <w:rFonts w:ascii="Times New Roman" w:hAnsi="Times New Roman"/>
          <w:sz w:val="24"/>
          <w:szCs w:val="24"/>
        </w:rPr>
        <w:t xml:space="preserve"> </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3- График исполнения;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w:t>
      </w:r>
      <w:r>
        <w:rPr>
          <w:rFonts w:ascii="Times New Roman" w:hAnsi="Times New Roman"/>
          <w:sz w:val="24"/>
          <w:szCs w:val="24"/>
        </w:rPr>
        <w:t xml:space="preserve">4</w:t>
      </w:r>
      <w:r>
        <w:rPr>
          <w:rFonts w:ascii="Times New Roman" w:hAnsi="Times New Roman"/>
          <w:sz w:val="24"/>
          <w:szCs w:val="24"/>
        </w:rPr>
        <w:t xml:space="preserve"> - Форма Акта приемки выполненных работ по сохранению объекта культурного наследия;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w:t>
      </w:r>
      <w:r>
        <w:rPr>
          <w:rFonts w:ascii="Times New Roman" w:hAnsi="Times New Roman"/>
          <w:sz w:val="24"/>
          <w:szCs w:val="24"/>
        </w:rPr>
        <w:t xml:space="preserve">5</w:t>
      </w:r>
      <w:r>
        <w:rPr>
          <w:rFonts w:ascii="Times New Roman" w:hAnsi="Times New Roman"/>
          <w:sz w:val="24"/>
          <w:szCs w:val="24"/>
        </w:rPr>
        <w:t xml:space="preserve"> - Форма Акта о выполнении обязательств по Контракту на разработку научного отчета;</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w:t>
      </w:r>
      <w:r>
        <w:rPr>
          <w:rFonts w:ascii="Times New Roman" w:hAnsi="Times New Roman"/>
          <w:sz w:val="24"/>
          <w:szCs w:val="24"/>
        </w:rPr>
        <w:t xml:space="preserve">6</w:t>
      </w:r>
      <w:r>
        <w:rPr>
          <w:rFonts w:ascii="Times New Roman" w:hAnsi="Times New Roman"/>
          <w:sz w:val="24"/>
          <w:szCs w:val="24"/>
        </w:rPr>
        <w:t xml:space="preserve"> - Форма акта приема-передачи документации;</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w:t>
      </w:r>
      <w:r>
        <w:rPr>
          <w:rFonts w:ascii="Times New Roman" w:hAnsi="Times New Roman"/>
          <w:sz w:val="24"/>
          <w:szCs w:val="24"/>
        </w:rPr>
        <w:t xml:space="preserve">7</w:t>
      </w:r>
      <w:r>
        <w:rPr>
          <w:rFonts w:ascii="Times New Roman" w:hAnsi="Times New Roman"/>
          <w:sz w:val="24"/>
          <w:szCs w:val="24"/>
        </w:rPr>
        <w:t xml:space="preserve"> - Форма Акта о выполнении обязательств по Контракту на выполнение работ по сохранению объекта культурного наследия;</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8 - </w:t>
      </w:r>
      <w:r>
        <w:rPr>
          <w:rFonts w:ascii="Times New Roman" w:hAnsi="Times New Roman"/>
          <w:lang w:eastAsia="en-US"/>
        </w:rPr>
        <w:t xml:space="preserve">Отчет о ходе выполнения работ по Контракту</w:t>
      </w:r>
      <w:r>
        <w:rPr>
          <w:rFonts w:ascii="Times New Roman" w:hAnsi="Times New Roman"/>
          <w:lang w:eastAsia="en-US"/>
        </w:rPr>
        <w:t xml:space="preserve">;</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w:t>
      </w:r>
      <w:r>
        <w:rPr>
          <w:rFonts w:ascii="Times New Roman" w:hAnsi="Times New Roman"/>
          <w:sz w:val="24"/>
          <w:szCs w:val="24"/>
        </w:rPr>
        <w:t xml:space="preserve">9</w:t>
      </w:r>
      <w:r>
        <w:rPr>
          <w:rFonts w:ascii="Times New Roman" w:hAnsi="Times New Roman"/>
          <w:sz w:val="24"/>
          <w:szCs w:val="24"/>
        </w:rPr>
        <w:t xml:space="preserve"> - Форма акта контрольного обмера-проверки объемов выполненных работ;</w:t>
      </w:r>
      <w:r/>
    </w:p>
    <w:p>
      <w:pPr>
        <w:ind w:firstLine="709"/>
        <w:jc w:val="both"/>
        <w:spacing w:lineRule="auto" w:line="240" w:after="0"/>
        <w:rPr>
          <w:rFonts w:ascii="Times New Roman" w:hAnsi="Times New Roman"/>
          <w:sz w:val="24"/>
          <w:szCs w:val="24"/>
        </w:rPr>
      </w:pPr>
      <w:r>
        <w:rPr>
          <w:rFonts w:ascii="Times New Roman" w:hAnsi="Times New Roman"/>
          <w:sz w:val="24"/>
          <w:szCs w:val="24"/>
        </w:rPr>
        <w:t xml:space="preserve">Приложение № 1</w:t>
      </w:r>
      <w:r>
        <w:rPr>
          <w:rFonts w:ascii="Times New Roman" w:hAnsi="Times New Roman"/>
          <w:sz w:val="24"/>
          <w:szCs w:val="24"/>
        </w:rPr>
        <w:t xml:space="preserve">0</w:t>
      </w:r>
      <w:r>
        <w:rPr>
          <w:rFonts w:ascii="Times New Roman" w:hAnsi="Times New Roman"/>
          <w:sz w:val="24"/>
          <w:szCs w:val="24"/>
        </w:rPr>
        <w:t xml:space="preserve"> - График производства работ.</w:t>
      </w:r>
      <w:r/>
    </w:p>
    <w:p>
      <w:pPr>
        <w:jc w:val="both"/>
        <w:spacing w:lineRule="auto" w:line="240" w:after="0"/>
        <w:rPr>
          <w:rFonts w:ascii="Times New Roman" w:hAnsi="Times New Roman"/>
          <w:sz w:val="24"/>
          <w:szCs w:val="24"/>
        </w:rPr>
      </w:pPr>
      <w:r>
        <w:rPr>
          <w:rFonts w:ascii="Times New Roman" w:hAnsi="Times New Roman"/>
          <w:sz w:val="24"/>
          <w:szCs w:val="24"/>
        </w:rPr>
      </w:r>
      <w:r/>
    </w:p>
    <w:p>
      <w:pPr>
        <w:jc w:val="center"/>
        <w:spacing w:lineRule="auto" w:line="240" w:after="0"/>
        <w:widowControl w:val="off"/>
        <w:rPr>
          <w:rFonts w:ascii="Times New Roman" w:hAnsi="Times New Roman"/>
          <w:b/>
          <w:sz w:val="24"/>
          <w:szCs w:val="24"/>
        </w:rPr>
      </w:pPr>
      <w:r>
        <w:rPr>
          <w:rFonts w:ascii="Times New Roman" w:hAnsi="Times New Roman"/>
          <w:b/>
          <w:sz w:val="24"/>
          <w:szCs w:val="24"/>
        </w:rPr>
        <w:t xml:space="preserve">17. АДРЕСА, РЕКВИЗИТЫ И ПОДПИСИ СТОРОН:</w:t>
      </w:r>
      <w:r/>
    </w:p>
    <w:p>
      <w:pPr>
        <w:jc w:val="center"/>
        <w:spacing w:lineRule="auto" w:line="240" w:after="0"/>
        <w:widowControl w:val="off"/>
        <w:rPr>
          <w:rFonts w:ascii="Times New Roman" w:hAnsi="Times New Roman"/>
          <w:b/>
          <w:sz w:val="24"/>
          <w:szCs w:val="24"/>
        </w:rPr>
      </w:pPr>
      <w:r>
        <w:rPr>
          <w:rFonts w:ascii="Times New Roman" w:hAnsi="Times New Roman"/>
          <w:b/>
          <w:sz w:val="24"/>
          <w:szCs w:val="24"/>
        </w:rPr>
      </w:r>
      <w:r/>
    </w:p>
    <w:tbl>
      <w:tblPr>
        <w:tblW w:w="10410" w:type="dxa"/>
        <w:tblLayout w:type="fixed"/>
        <w:tblCellMar>
          <w:left w:w="62" w:type="dxa"/>
          <w:top w:w="102" w:type="dxa"/>
          <w:right w:w="62" w:type="dxa"/>
          <w:bottom w:w="102" w:type="dxa"/>
        </w:tblCellMar>
        <w:tblLook w:val="04A0" w:firstRow="1" w:lastRow="0" w:firstColumn="1" w:lastColumn="0" w:noHBand="0" w:noVBand="1"/>
      </w:tblPr>
      <w:tblGrid>
        <w:gridCol w:w="5165"/>
        <w:gridCol w:w="284"/>
        <w:gridCol w:w="4961"/>
      </w:tblGrid>
      <w:tr>
        <w:trPr/>
        <w:tc>
          <w:tcPr>
            <w:tcW w:w="5165" w:type="dxa"/>
            <w:textDirection w:val="lrTb"/>
            <w:noWrap w:val="false"/>
          </w:tcPr>
          <w:p>
            <w:pPr>
              <w:jc w:val="center"/>
              <w:spacing w:lineRule="auto" w:line="240" w:after="0"/>
              <w:rPr>
                <w:rFonts w:ascii="Times New Roman" w:hAnsi="Times New Roman" w:eastAsia="Times New Roman"/>
                <w:b/>
                <w:bCs/>
                <w:sz w:val="24"/>
                <w:szCs w:val="24"/>
              </w:rPr>
            </w:pPr>
            <w:r>
              <w:rPr>
                <w:rStyle w:val="939"/>
                <w:b/>
                <w:sz w:val="24"/>
                <w:szCs w:val="24"/>
              </w:rPr>
              <w:t xml:space="preserve">Заказчик</w:t>
            </w:r>
            <w:r/>
          </w:p>
          <w:p>
            <w:pPr>
              <w:contextualSpacing w:val="true"/>
              <w:spacing w:lineRule="auto" w:line="240" w:after="0"/>
              <w:rPr>
                <w:rFonts w:ascii="Times New Roman" w:hAnsi="Times New Roman"/>
                <w:b/>
                <w:bCs/>
                <w:sz w:val="24"/>
                <w:szCs w:val="24"/>
              </w:rPr>
            </w:pPr>
            <w:r>
              <w:rPr>
                <w:rFonts w:ascii="Times New Roman" w:hAnsi="Times New Roman" w:eastAsia="Times New Roman"/>
                <w:b/>
                <w:bCs/>
                <w:sz w:val="24"/>
                <w:szCs w:val="24"/>
              </w:rPr>
              <w:t xml:space="preserve">ОГБУК «Смоленский государс</w:t>
            </w:r>
            <w:r>
              <w:rPr>
                <w:rFonts w:ascii="Times New Roman" w:hAnsi="Times New Roman"/>
                <w:b/>
                <w:bCs/>
                <w:sz w:val="24"/>
                <w:szCs w:val="24"/>
              </w:rPr>
              <w:t xml:space="preserve">твенный музей-заповедник»</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214000, г. Смоленск, ул. Коммунистическая, д. 4</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Адрес электронной почты: </w:t>
            </w:r>
            <w:hyperlink r:id="rId19" w:tooltip="https://e.mail.ru/compose/?mailto=mailto%3adir@smolmuseum.ru" w:history="1">
              <w:r>
                <w:rPr>
                  <w:rStyle w:val="886"/>
                  <w:rFonts w:ascii="Times New Roman" w:hAnsi="Times New Roman"/>
                  <w:bCs/>
                  <w:sz w:val="24"/>
                  <w:szCs w:val="24"/>
                </w:rPr>
                <w:t xml:space="preserve">dir@smolmuseum.ru</w:t>
              </w:r>
            </w:hyperlink>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Тел.: 8 (4812) 38-73-73</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ИНН 6730010933, КПП 673001001</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Министерство бюджета и финансов Смоленской области </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ОГБУК «Смоленский государственный музей-заповедник»</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л/с 21810201460</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р/с 03224643660000006301  </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ОТДЕЛЕНИЕ СМОЛЕНСК БАНКА РОССИИ // </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УФК по Смоленской области г. Смоленск БИК 016614901</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Кор. Счет  40102810445370000055</w:t>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ОГРН 1026701451798, ОКПО 26712494</w:t>
            </w:r>
            <w:r/>
          </w:p>
          <w:p>
            <w:pPr>
              <w:contextualSpacing w:val="true"/>
              <w:spacing w:lineRule="auto" w:line="240" w:after="0"/>
              <w:rPr>
                <w:rFonts w:ascii="Times New Roman" w:hAnsi="Times New Roman"/>
                <w:bCs/>
                <w:sz w:val="24"/>
                <w:szCs w:val="24"/>
              </w:rPr>
            </w:pPr>
            <w:r>
              <w:rPr>
                <w:rFonts w:ascii="Times New Roman" w:hAnsi="Times New Roman"/>
                <w:bCs/>
                <w:sz w:val="24"/>
                <w:szCs w:val="24"/>
              </w:rPr>
            </w:r>
            <w:r/>
          </w:p>
          <w:p>
            <w:pPr>
              <w:contextualSpacing w:val="true"/>
              <w:spacing w:lineRule="auto" w:line="240" w:after="0"/>
              <w:rPr>
                <w:rFonts w:ascii="Times New Roman" w:hAnsi="Times New Roman"/>
                <w:bCs/>
                <w:sz w:val="24"/>
                <w:szCs w:val="24"/>
              </w:rPr>
            </w:pPr>
            <w:r>
              <w:rPr>
                <w:rFonts w:ascii="Times New Roman" w:hAnsi="Times New Roman"/>
                <w:bCs/>
                <w:sz w:val="24"/>
                <w:szCs w:val="24"/>
              </w:rPr>
              <w:t xml:space="preserve">Директор</w:t>
            </w:r>
            <w:r/>
          </w:p>
          <w:p>
            <w:pPr>
              <w:contextualSpacing w:val="true"/>
              <w:spacing w:lineRule="auto" w:line="240" w:after="0"/>
              <w:rPr>
                <w:rFonts w:ascii="Times New Roman" w:hAnsi="Times New Roman"/>
                <w:bCs/>
                <w:sz w:val="24"/>
                <w:szCs w:val="24"/>
              </w:rPr>
            </w:pPr>
            <w:r>
              <w:rPr>
                <w:rFonts w:ascii="Times New Roman" w:hAnsi="Times New Roman"/>
                <w:bCs/>
                <w:sz w:val="24"/>
                <w:szCs w:val="24"/>
              </w:rPr>
            </w:r>
            <w:r/>
          </w:p>
          <w:p>
            <w:pPr>
              <w:contextualSpacing w:val="true"/>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______________________</w:t>
            </w:r>
            <w:r>
              <w:rPr>
                <w:rFonts w:ascii="Times New Roman" w:hAnsi="Times New Roman" w:eastAsia="Times New Roman"/>
                <w:b/>
                <w:sz w:val="24"/>
                <w:szCs w:val="24"/>
                <w:lang w:eastAsia="ru-RU"/>
              </w:rPr>
              <w:t xml:space="preserve"> </w:t>
            </w:r>
            <w:r>
              <w:rPr>
                <w:rFonts w:ascii="Times New Roman" w:hAnsi="Times New Roman" w:eastAsia="Times New Roman"/>
                <w:bCs/>
                <w:sz w:val="24"/>
                <w:szCs w:val="24"/>
                <w:lang w:eastAsia="ru-RU"/>
              </w:rPr>
              <w:t xml:space="preserve">Т.В. Орлова</w:t>
            </w:r>
            <w:r/>
          </w:p>
          <w:p>
            <w:pPr>
              <w:contextualSpacing w:val="true"/>
              <w:spacing w:lineRule="auto" w:line="240" w:after="0"/>
              <w:tabs>
                <w:tab w:val="right" w:pos="5183" w:leader="none"/>
              </w:tabs>
              <w:rPr>
                <w:rFonts w:ascii="Times New Roman" w:hAnsi="Times New Roman"/>
                <w:bCs/>
                <w:sz w:val="24"/>
                <w:szCs w:val="24"/>
              </w:rPr>
            </w:pPr>
            <w:r>
              <w:rPr>
                <w:rFonts w:ascii="Times New Roman" w:hAnsi="Times New Roman"/>
                <w:bCs/>
                <w:sz w:val="24"/>
                <w:szCs w:val="24"/>
              </w:rPr>
              <w:t xml:space="preserve">                        М.П.</w:t>
            </w:r>
            <w:r/>
          </w:p>
          <w:p>
            <w:pPr>
              <w:spacing w:lineRule="auto" w:line="240" w:after="0"/>
              <w:tabs>
                <w:tab w:val="right" w:pos="5183" w:leader="none"/>
              </w:tabs>
              <w:rPr>
                <w:rFonts w:ascii="Times New Roman" w:hAnsi="Times New Roman"/>
                <w:sz w:val="24"/>
                <w:szCs w:val="24"/>
              </w:rPr>
            </w:pPr>
            <w:r>
              <w:rPr>
                <w:rFonts w:ascii="Times New Roman" w:hAnsi="Times New Roman"/>
                <w:bCs/>
                <w:sz w:val="24"/>
                <w:szCs w:val="24"/>
              </w:rPr>
              <w:tab/>
              <w:t xml:space="preserve">              </w:t>
            </w:r>
            <w:r/>
          </w:p>
        </w:tc>
        <w:tc>
          <w:tcPr>
            <w:tcW w:w="284" w:type="dxa"/>
            <w:textDirection w:val="lrTb"/>
            <w:noWrap w:val="false"/>
          </w:tcPr>
          <w:p>
            <w:pPr>
              <w:ind w:left="-348" w:firstLine="348"/>
              <w:jc w:val="center"/>
              <w:spacing w:lineRule="auto" w:line="240" w:after="0"/>
              <w:rPr>
                <w:rFonts w:ascii="Times New Roman" w:hAnsi="Times New Roman" w:eastAsia="Times New Roman"/>
                <w:b/>
                <w:sz w:val="24"/>
                <w:szCs w:val="24"/>
              </w:rPr>
            </w:pPr>
            <w:r>
              <w:rPr>
                <w:rFonts w:ascii="Times New Roman" w:hAnsi="Times New Roman" w:eastAsia="Times New Roman"/>
                <w:b/>
                <w:sz w:val="24"/>
                <w:szCs w:val="24"/>
              </w:rPr>
            </w:r>
            <w:r/>
          </w:p>
        </w:tc>
        <w:tc>
          <w:tcPr>
            <w:tcW w:w="4961" w:type="dxa"/>
            <w:textDirection w:val="lrTb"/>
            <w:noWrap w:val="false"/>
          </w:tcPr>
          <w:p>
            <w:pPr>
              <w:ind w:left="-348" w:firstLine="348"/>
              <w:jc w:val="center"/>
              <w:spacing w:lineRule="auto" w:line="240" w:after="0"/>
              <w:rPr>
                <w:rFonts w:ascii="Times New Roman" w:hAnsi="Times New Roman"/>
                <w:b/>
                <w:sz w:val="24"/>
                <w:szCs w:val="24"/>
              </w:rPr>
            </w:pPr>
            <w:r>
              <w:rPr>
                <w:rFonts w:ascii="Times New Roman" w:hAnsi="Times New Roman"/>
                <w:b/>
                <w:sz w:val="24"/>
                <w:szCs w:val="24"/>
              </w:rPr>
              <w:t xml:space="preserve">Исполнитель</w:t>
            </w:r>
            <w:r/>
          </w:p>
          <w:tbl>
            <w:tblPr>
              <w:tblW w:w="10410" w:type="dxa"/>
              <w:tblLayout w:type="fixed"/>
              <w:tblCellMar>
                <w:left w:w="62" w:type="dxa"/>
                <w:top w:w="102" w:type="dxa"/>
                <w:right w:w="62" w:type="dxa"/>
                <w:bottom w:w="102" w:type="dxa"/>
              </w:tblCellMar>
              <w:tblLook w:val="04A0" w:firstRow="1" w:lastRow="0" w:firstColumn="1" w:lastColumn="0" w:noHBand="0" w:noVBand="1"/>
            </w:tblPr>
            <w:tblGrid>
              <w:gridCol w:w="10410"/>
            </w:tblGrid>
            <w:tr>
              <w:trPr/>
              <w:tc>
                <w:tcPr>
                  <w:tcW w:w="4961" w:type="dxa"/>
                  <w:textDirection w:val="lrTb"/>
                  <w:noWrap w:val="false"/>
                </w:tcPr>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spacing w:lineRule="auto" w:line="240" w:after="0"/>
                    <w:rPr>
                      <w:rFonts w:ascii="Times New Roman" w:hAnsi="Times New Roman"/>
                      <w:b/>
                      <w:sz w:val="24"/>
                      <w:szCs w:val="24"/>
                    </w:rPr>
                  </w:pPr>
                  <w:r>
                    <w:rPr>
                      <w:rFonts w:ascii="Times New Roman" w:hAnsi="Times New Roman"/>
                      <w:b/>
                      <w:sz w:val="24"/>
                      <w:szCs w:val="24"/>
                    </w:rPr>
                    <w:t xml:space="preserve">_____________________________________</w:t>
                  </w:r>
                  <w:r/>
                </w:p>
                <w:p>
                  <w:pPr>
                    <w:ind w:left="-348" w:firstLine="348"/>
                    <w:jc w:val="center"/>
                    <w:spacing w:lineRule="auto" w:line="240" w:after="0"/>
                    <w:rPr>
                      <w:rFonts w:ascii="Times New Roman" w:hAnsi="Times New Roman"/>
                      <w:b/>
                      <w:sz w:val="24"/>
                      <w:szCs w:val="24"/>
                    </w:rPr>
                  </w:pPr>
                  <w:r>
                    <w:rPr>
                      <w:rFonts w:ascii="Times New Roman" w:hAnsi="Times New Roman"/>
                      <w:b/>
                      <w:sz w:val="24"/>
                      <w:szCs w:val="24"/>
                    </w:rPr>
                    <w:t xml:space="preserve">ль</w:t>
                  </w:r>
                  <w:r/>
                </w:p>
                <w:p>
                  <w:pPr>
                    <w:spacing w:lineRule="auto" w:line="240" w:after="0"/>
                    <w:rPr>
                      <w:rFonts w:ascii="Times New Roman" w:hAnsi="Times New Roman"/>
                      <w:bCs/>
                      <w:sz w:val="16"/>
                      <w:szCs w:val="16"/>
                    </w:rPr>
                  </w:pPr>
                  <w:r>
                    <w:rPr>
                      <w:rFonts w:ascii="Times New Roman" w:hAnsi="Times New Roman"/>
                      <w:bCs/>
                      <w:sz w:val="16"/>
                      <w:szCs w:val="16"/>
                    </w:rPr>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 </w:t>
                  </w:r>
                  <w:r>
                    <w:rPr>
                      <w:rFonts w:ascii="Times New Roman" w:hAnsi="Times New Roman"/>
                      <w:bCs/>
                      <w:sz w:val="24"/>
                      <w:szCs w:val="24"/>
                    </w:rPr>
                    <w:t xml:space="preserve">_________________</w:t>
                  </w:r>
                  <w:r/>
                </w:p>
                <w:p>
                  <w:pPr>
                    <w:spacing w:lineRule="auto" w:line="240" w:after="0"/>
                    <w:tabs>
                      <w:tab w:val="right" w:pos="5183" w:leader="none"/>
                    </w:tabs>
                    <w:rPr>
                      <w:rFonts w:ascii="Times New Roman" w:hAnsi="Times New Roman"/>
                      <w:bCs/>
                      <w:sz w:val="24"/>
                      <w:szCs w:val="24"/>
                    </w:rPr>
                  </w:pPr>
                  <w:r>
                    <w:rPr>
                      <w:rFonts w:ascii="Times New Roman" w:hAnsi="Times New Roman"/>
                      <w:bCs/>
                      <w:sz w:val="24"/>
                      <w:szCs w:val="24"/>
                    </w:rPr>
                    <w:t xml:space="preserve">                        М.П.</w:t>
                  </w:r>
                  <w:r/>
                </w:p>
                <w:p>
                  <w:pPr>
                    <w:spacing w:lineRule="auto" w:line="240" w:after="0"/>
                    <w:rPr>
                      <w:bCs/>
                    </w:rPr>
                  </w:pPr>
                  <w:r>
                    <w:rPr>
                      <w:bCs/>
                    </w:rPr>
                  </w:r>
                  <w:r/>
                </w:p>
              </w:tc>
            </w:tr>
          </w:tbl>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tabs>
                <w:tab w:val="right" w:pos="5183" w:leader="none"/>
              </w:tabs>
              <w:rPr>
                <w:bCs/>
              </w:rPr>
            </w:pPr>
            <w:r>
              <w:rPr>
                <w:bCs/>
              </w:rPr>
            </w:r>
            <w:r/>
          </w:p>
        </w:tc>
      </w:tr>
    </w:tbl>
    <w:p>
      <w:pPr>
        <w:spacing w:lineRule="auto" w:line="240" w:after="0"/>
        <w:widowControl w:val="off"/>
        <w:rPr>
          <w:rFonts w:ascii="Times New Roman" w:hAnsi="Times New Roman"/>
          <w:sz w:val="24"/>
          <w:szCs w:val="24"/>
          <w:lang w:eastAsia="ru-RU"/>
        </w:rPr>
      </w:pPr>
      <w:r/>
      <w:bookmarkStart w:id="0" w:name="P44"/>
      <w:r/>
      <w:bookmarkEnd w:id="0"/>
      <w:r/>
      <w:r/>
    </w:p>
    <w:p>
      <w:pPr>
        <w:jc w:val="right"/>
        <w:spacing w:lineRule="auto" w:line="240" w:after="0"/>
        <w:rPr>
          <w:rFonts w:ascii="Times New Roman" w:hAnsi="Times New Roman" w:eastAsia="Times New Roman"/>
          <w:b/>
          <w:lang w:eastAsia="ru-RU"/>
        </w:rPr>
      </w:pPr>
      <w:r>
        <w:rPr>
          <w:rFonts w:ascii="Times New Roman" w:hAnsi="Times New Roman"/>
          <w:sz w:val="24"/>
          <w:szCs w:val="24"/>
          <w:lang w:eastAsia="ru-RU"/>
        </w:rPr>
        <w:br w:type="page"/>
      </w:r>
      <w:r/>
    </w:p>
    <w:tbl>
      <w:tblPr>
        <w:tblStyle w:val="887"/>
        <w:tblW w:w="0" w:type="auto"/>
        <w:tblInd w:w="6912"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867"/>
      </w:tblGrid>
      <w:tr>
        <w:trPr/>
        <w:tc>
          <w:tcPr>
            <w:tcW w:w="3083" w:type="dxa"/>
            <w:textDirection w:val="lrTb"/>
            <w:noWrap w:val="false"/>
          </w:tcPr>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1</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от «____» _________ 2025 г.</w:t>
            </w:r>
            <w:r/>
          </w:p>
          <w:p>
            <w:pPr>
              <w:jc w:val="center"/>
              <w:spacing w:lineRule="auto" w:line="240" w:after="0"/>
              <w:rPr>
                <w:rFonts w:ascii="Times New Roman" w:hAnsi="Times New Roman" w:eastAsia="Times New Roman"/>
                <w:lang w:eastAsia="ru-RU"/>
              </w:rPr>
              <w:pBdr>
                <w:left w:val="none" w:sz="0" w:space="0" w:color="auto"/>
                <w:top w:val="none" w:sz="0" w:space="0" w:color="auto"/>
                <w:right w:val="none" w:sz="0" w:space="0" w:color="auto"/>
                <w:bottom w:val="none" w:sz="0" w:space="0" w:color="auto"/>
                <w:between w:val="none" w:sz="0" w:space="0" w:color="auto"/>
              </w:pBdr>
            </w:pPr>
            <w:r>
              <w:rPr>
                <w:rFonts w:ascii="Times New Roman" w:hAnsi="Times New Roman" w:eastAsia="Times New Roman"/>
                <w:lang w:eastAsia="ru-RU"/>
              </w:rPr>
            </w:r>
            <w:r/>
          </w:p>
        </w:tc>
      </w:tr>
    </w:tbl>
    <w:p>
      <w:pPr>
        <w:jc w:val="center"/>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center"/>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cente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ГРАФИК ФИНАНСИРОВАНИЯ</w:t>
      </w:r>
      <w:r/>
    </w:p>
    <w:p>
      <w:pPr>
        <w:jc w:val="center"/>
        <w:spacing w:lineRule="auto" w:line="240" w:after="0"/>
        <w:rPr>
          <w:rFonts w:ascii="Times New Roman" w:hAnsi="Times New Roman"/>
          <w:b/>
          <w:sz w:val="24"/>
          <w:szCs w:val="24"/>
        </w:rPr>
      </w:pPr>
      <w:r>
        <w:rPr>
          <w:rFonts w:ascii="Times New Roman" w:hAnsi="Times New Roman"/>
          <w:b/>
          <w:sz w:val="24"/>
          <w:szCs w:val="24"/>
        </w:rPr>
        <w:t xml:space="preserve">на выполнение работ </w:t>
      </w:r>
      <w:r>
        <w:rPr>
          <w:rFonts w:ascii="Times New Roman" w:hAnsi="Times New Roman"/>
          <w:b/>
          <w:sz w:val="24"/>
          <w:szCs w:val="24"/>
        </w:rPr>
        <w:t xml:space="preserve">по сохранению (благоустройству) </w:t>
      </w:r>
      <w:r/>
    </w:p>
    <w:p>
      <w:pPr>
        <w:jc w:val="center"/>
        <w:spacing w:lineRule="auto" w:line="240" w:after="0"/>
        <w:rPr>
          <w:rFonts w:ascii="Times New Roman" w:hAnsi="Times New Roman"/>
          <w:b/>
          <w:sz w:val="24"/>
          <w:szCs w:val="24"/>
        </w:rPr>
      </w:pPr>
      <w:r>
        <w:rPr>
          <w:rFonts w:ascii="Times New Roman" w:hAnsi="Times New Roman"/>
          <w:b/>
          <w:sz w:val="24"/>
          <w:szCs w:val="24"/>
        </w:rPr>
        <w:t xml:space="preserve">с приспособлением под современное использование объекта культурного наследия федерального значения "Парк", 2-я пол. XIX в., входящего в состав объекта культурного наследия федерального значения "Усадьба "Высокое", </w:t>
      </w:r>
      <w:r/>
    </w:p>
    <w:p>
      <w:pPr>
        <w:jc w:val="center"/>
        <w:spacing w:lineRule="auto" w:line="240" w:after="0"/>
        <w:rPr>
          <w:rFonts w:ascii="Times New Roman" w:hAnsi="Times New Roman"/>
          <w:b/>
          <w:sz w:val="24"/>
          <w:szCs w:val="24"/>
        </w:rPr>
      </w:pPr>
      <w:r>
        <w:rPr>
          <w:rFonts w:ascii="Times New Roman" w:hAnsi="Times New Roman"/>
          <w:b/>
          <w:sz w:val="24"/>
          <w:szCs w:val="24"/>
        </w:rPr>
        <w:t xml:space="preserve">2-я пол. XIX в. (Смоленская область), расположенного в Смоленской области, Новодугинский район, с. Высокое</w:t>
      </w:r>
      <w:r/>
    </w:p>
    <w:p>
      <w:pPr>
        <w:jc w:val="center"/>
        <w:spacing w:lineRule="auto" w:line="240" w:after="0"/>
        <w:rPr>
          <w:rFonts w:ascii="Times New Roman" w:hAnsi="Times New Roman" w:eastAsia="Times New Roman"/>
          <w:highlight w:val="yellow"/>
          <w:lang w:eastAsia="ru-RU"/>
        </w:rPr>
      </w:pPr>
      <w:r>
        <w:rPr>
          <w:rFonts w:ascii="Times New Roman" w:hAnsi="Times New Roman" w:eastAsia="Times New Roman"/>
          <w:highlight w:val="yellow"/>
          <w:lang w:eastAsia="ru-RU"/>
        </w:rPr>
      </w:r>
      <w:r/>
    </w:p>
    <w:tbl>
      <w:tblPr>
        <w:tblW w:w="10029" w:type="dxa"/>
        <w:tblInd w:w="-34" w:type="dxa"/>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Look w:val="04A0" w:firstRow="1" w:lastRow="0" w:firstColumn="1" w:lastColumn="0" w:noHBand="0" w:noVBand="1"/>
      </w:tblPr>
      <w:tblGrid>
        <w:gridCol w:w="547"/>
        <w:gridCol w:w="4330"/>
        <w:gridCol w:w="2765"/>
        <w:gridCol w:w="2387"/>
      </w:tblGrid>
      <w:tr>
        <w:trPr/>
        <w:tc>
          <w:tcPr>
            <w:shd w:val="clear" w:color="auto" w:fill="auto"/>
            <w:tcW w:w="547" w:type="dxa"/>
            <w:vAlign w:val="center"/>
            <w:textDirection w:val="lrTb"/>
            <w:noWrap w:val="false"/>
          </w:tcPr>
          <w:p>
            <w:pPr>
              <w:jc w:val="center"/>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 п/п</w:t>
            </w:r>
            <w:r/>
          </w:p>
        </w:tc>
        <w:tc>
          <w:tcPr>
            <w:shd w:val="clear" w:color="auto" w:fill="auto"/>
            <w:tcW w:w="4330" w:type="dxa"/>
            <w:vAlign w:val="center"/>
            <w:textDirection w:val="lrTb"/>
            <w:noWrap w:val="false"/>
          </w:tcPr>
          <w:p>
            <w:pPr>
              <w:jc w:val="center"/>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Наименование</w:t>
            </w:r>
            <w:r>
              <w:rPr>
                <w:rFonts w:ascii="Times New Roman" w:hAnsi="Times New Roman" w:eastAsia="Times New Roman"/>
                <w:lang w:eastAsia="ru-RU"/>
              </w:rPr>
              <w:t xml:space="preserve"> работ</w:t>
            </w:r>
            <w:r/>
          </w:p>
        </w:tc>
        <w:tc>
          <w:tcPr>
            <w:shd w:val="clear" w:color="auto" w:fill="auto"/>
            <w:tcW w:w="2765" w:type="dxa"/>
            <w:vAlign w:val="center"/>
            <w:textDirection w:val="lrTb"/>
            <w:noWrap w:val="false"/>
          </w:tcPr>
          <w:p>
            <w:pPr>
              <w:jc w:val="center"/>
              <w:spacing w:lineRule="auto" w:line="240" w:after="0"/>
              <w:rPr>
                <w:rFonts w:ascii="Times New Roman" w:hAnsi="Times New Roman" w:eastAsia="Times New Roman"/>
                <w:color w:val="000000"/>
                <w:lang w:eastAsia="ru-RU"/>
              </w:rPr>
            </w:pPr>
            <w:r>
              <w:rPr>
                <w:rFonts w:ascii="Times New Roman" w:hAnsi="Times New Roman" w:eastAsia="Times New Roman"/>
                <w:color w:val="000000" w:themeColor="text1"/>
                <w:lang w:eastAsia="ru-RU"/>
              </w:rPr>
              <w:t xml:space="preserve">Стоимость работ, руб.</w:t>
            </w:r>
            <w:r/>
          </w:p>
        </w:tc>
        <w:tc>
          <w:tcPr>
            <w:tcW w:w="2387" w:type="dxa"/>
            <w:textDirection w:val="lrTb"/>
            <w:noWrap w:val="false"/>
          </w:tcPr>
          <w:p>
            <w:pPr>
              <w:jc w:val="center"/>
              <w:spacing w:lineRule="auto" w:line="240" w:after="0"/>
              <w:rPr>
                <w:rFonts w:ascii="Times New Roman" w:hAnsi="Times New Roman" w:eastAsia="Times New Roman"/>
                <w:color w:val="000000"/>
                <w:lang w:eastAsia="ru-RU"/>
              </w:rPr>
            </w:pPr>
            <w:r>
              <w:rPr>
                <w:rFonts w:ascii="Times New Roman" w:hAnsi="Times New Roman" w:eastAsia="Times New Roman"/>
                <w:color w:val="000000" w:themeColor="text1"/>
                <w:lang w:eastAsia="ru-RU"/>
              </w:rPr>
              <w:t xml:space="preserve">Сроки финансирования</w:t>
            </w:r>
            <w:r/>
          </w:p>
        </w:tc>
      </w:tr>
      <w:tr>
        <w:trPr/>
        <w:tc>
          <w:tcPr>
            <w:shd w:val="clear" w:color="auto" w:fill="auto"/>
            <w:tcW w:w="547" w:type="dxa"/>
            <w:textDirection w:val="lrTb"/>
            <w:noWrap w:val="false"/>
          </w:tcPr>
          <w:p>
            <w:pPr>
              <w:jc w:val="center"/>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1</w:t>
            </w:r>
            <w:r/>
          </w:p>
        </w:tc>
        <w:tc>
          <w:tcPr>
            <w:shd w:val="clear" w:color="auto" w:fill="auto"/>
            <w:tcW w:w="4330" w:type="dxa"/>
            <w:vAlign w:val="center"/>
            <w:textDirection w:val="lrTb"/>
            <w:noWrap w:val="false"/>
          </w:tcPr>
          <w:p>
            <w:pPr>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выполнения работ </w:t>
            </w:r>
            <w:r>
              <w:rPr>
                <w:rFonts w:ascii="Times New Roman" w:hAnsi="Times New Roman" w:eastAsia="Times New Roman"/>
                <w:lang w:eastAsia="ru-RU"/>
              </w:rPr>
              <w:t xml:space="preserve">по сохранению (благоустройству) с приспособлением под современное использование объекта культурн</w:t>
            </w:r>
            <w:r>
              <w:rPr>
                <w:rFonts w:ascii="Times New Roman" w:hAnsi="Times New Roman" w:eastAsia="Times New Roman"/>
                <w:lang w:eastAsia="ru-RU"/>
              </w:rPr>
              <w:t xml:space="preserve">ого наследия федерального значения "Парк", 2-я пол. XIX в., входящего в состав объекта культурного наследия федерального значения "Усадьба "Высокое", 2-я пол. XIX в. (Смоленская область), расположенного в Смоленской области, Новодугинский район, с. Высокое</w:t>
            </w:r>
            <w:r/>
          </w:p>
        </w:tc>
        <w:tc>
          <w:tcPr>
            <w:shd w:val="clear" w:color="auto" w:fill="auto"/>
            <w:tcBorders>
              <w:left w:val="single" w:sz="4" w:space="0" w:color="auto"/>
              <w:top w:val="single" w:sz="4" w:space="0" w:color="auto"/>
              <w:right w:val="single" w:sz="4" w:space="0" w:color="auto"/>
              <w:bottom w:val="single" w:sz="4" w:space="0" w:color="auto"/>
            </w:tcBorders>
            <w:tcW w:w="2765" w:type="dxa"/>
            <w:vAlign w:val="center"/>
            <w:textDirection w:val="lrTb"/>
            <w:noWrap w:val="false"/>
          </w:tcPr>
          <w:p>
            <w:pPr>
              <w:jc w:val="center"/>
              <w:spacing w:lineRule="auto" w:line="240" w:after="0"/>
              <w:rPr>
                <w:rFonts w:ascii="Times New Roman" w:hAnsi="Times New Roman" w:eastAsia="Times New Roman"/>
                <w:lang w:eastAsia="ru-RU"/>
              </w:rPr>
            </w:pPr>
            <w:r>
              <w:rPr>
                <w:rFonts w:ascii="Times New Roman" w:hAnsi="Times New Roman"/>
                <w:bCs/>
                <w:sz w:val="24"/>
                <w:szCs w:val="24"/>
              </w:rPr>
            </w:r>
            <w:r/>
          </w:p>
        </w:tc>
        <w:tc>
          <w:tcPr>
            <w:tcBorders>
              <w:left w:val="single" w:sz="4" w:space="0" w:color="auto"/>
              <w:top w:val="single" w:sz="4" w:space="0" w:color="auto"/>
              <w:right w:val="single" w:sz="4" w:space="0" w:color="auto"/>
              <w:bottom w:val="single" w:sz="4" w:space="0" w:color="auto"/>
            </w:tcBorders>
            <w:tcW w:w="2387" w:type="dxa"/>
            <w:vAlign w:val="center"/>
            <w:textDirection w:val="lrTb"/>
            <w:noWrap w:val="false"/>
          </w:tcPr>
          <w:p>
            <w:pPr>
              <w:jc w:val="center"/>
              <w:spacing w:lineRule="auto" w:line="240" w:after="0"/>
              <w:rPr>
                <w:rFonts w:ascii="Times New Roman" w:hAnsi="Times New Roman"/>
                <w:bCs/>
                <w:sz w:val="24"/>
                <w:szCs w:val="24"/>
              </w:rPr>
            </w:pPr>
            <w:r>
              <w:rPr>
                <w:rFonts w:ascii="Times New Roman" w:hAnsi="Times New Roman"/>
                <w:bCs/>
                <w:sz w:val="24"/>
                <w:szCs w:val="24"/>
              </w:rPr>
              <w:t xml:space="preserve">2025 год</w:t>
            </w:r>
            <w:r/>
          </w:p>
        </w:tc>
      </w:tr>
    </w:tbl>
    <w:p>
      <w:pPr>
        <w:jc w:val="center"/>
        <w:spacing w:lineRule="auto" w:line="240" w:after="0"/>
        <w:rPr>
          <w:rFonts w:ascii="Times New Roman" w:hAnsi="Times New Roman" w:eastAsia="Times New Roman"/>
          <w:highlight w:val="yellow"/>
          <w:lang w:eastAsia="ru-RU"/>
        </w:rPr>
      </w:pPr>
      <w:r>
        <w:rPr>
          <w:rFonts w:ascii="Times New Roman" w:hAnsi="Times New Roman" w:eastAsia="Times New Roman"/>
          <w:highlight w:val="yellow"/>
          <w:lang w:eastAsia="ru-RU"/>
        </w:rPr>
      </w:r>
      <w:r/>
    </w:p>
    <w:p>
      <w:pPr>
        <w:jc w:val="center"/>
        <w:spacing w:lineRule="auto" w:line="240" w:after="0"/>
        <w:rPr>
          <w:rFonts w:ascii="Times New Roman" w:hAnsi="Times New Roman" w:eastAsia="Times New Roman"/>
          <w:highlight w:val="yellow"/>
          <w:lang w:eastAsia="ru-RU"/>
        </w:rPr>
      </w:pPr>
      <w:r>
        <w:rPr>
          <w:rFonts w:ascii="Times New Roman" w:hAnsi="Times New Roman" w:eastAsia="Times New Roman"/>
          <w:highlight w:val="yellow"/>
          <w:lang w:eastAsia="ru-RU"/>
        </w:rPr>
      </w:r>
      <w:r/>
    </w:p>
    <w:tbl>
      <w:tblPr>
        <w:tblW w:w="0" w:type="auto"/>
        <w:tblLook w:val="04A0" w:firstRow="1" w:lastRow="0" w:firstColumn="1" w:lastColumn="0" w:noHBand="0" w:noVBand="1"/>
      </w:tblPr>
      <w:tblGrid>
        <w:gridCol w:w="4669"/>
        <w:gridCol w:w="4686"/>
      </w:tblGrid>
      <w:tr>
        <w:trPr>
          <w:trHeight w:val="2124"/>
        </w:trPr>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w:t>
            </w:r>
            <w:r>
              <w:rPr>
                <w:rFonts w:ascii="Times New Roman" w:hAnsi="Times New Roman" w:eastAsia="Times New Roman"/>
                <w:b/>
                <w:sz w:val="24"/>
                <w:szCs w:val="24"/>
                <w:lang w:eastAsia="ru-RU"/>
              </w:rPr>
              <w:t xml:space="preserve">аказчик:</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w:t>
            </w:r>
            <w:r>
              <w:rPr>
                <w:rFonts w:ascii="Times New Roman" w:hAnsi="Times New Roman" w:eastAsia="Times New Roman"/>
                <w:sz w:val="24"/>
                <w:szCs w:val="24"/>
                <w:lang w:eastAsia="ru-RU"/>
              </w:rPr>
              <w:t xml:space="preserve"> Т.В. Орлова</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МП</w:t>
            </w:r>
            <w:r/>
          </w:p>
        </w:tc>
        <w:tc>
          <w:tcPr>
            <w:tcW w:w="4686"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Исполнитель</w:t>
            </w:r>
            <w:r>
              <w:rPr>
                <w:rFonts w:ascii="Times New Roman" w:hAnsi="Times New Roman" w:eastAsia="Times New Roman"/>
                <w:b/>
                <w:sz w:val="24"/>
                <w:szCs w:val="24"/>
                <w:lang w:eastAsia="ru-RU"/>
              </w:rPr>
              <w:t xml:space="preserve">:</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w:t>
            </w:r>
            <w:r>
              <w:rPr>
                <w:rFonts w:ascii="Times New Roman" w:hAnsi="Times New Roman"/>
                <w:bCs/>
                <w:sz w:val="24"/>
                <w:szCs w:val="24"/>
              </w:rPr>
              <w:t xml:space="preserve"> ______________</w:t>
            </w:r>
            <w:r/>
          </w:p>
          <w:p>
            <w:pPr>
              <w:spacing w:lineRule="auto" w:line="240" w:after="0"/>
              <w:tabs>
                <w:tab w:val="right" w:pos="5183" w:leader="none"/>
              </w:tabs>
              <w:rPr>
                <w:rFonts w:ascii="Times New Roman" w:hAnsi="Times New Roman"/>
                <w:bCs/>
                <w:sz w:val="24"/>
                <w:szCs w:val="24"/>
              </w:rPr>
            </w:pPr>
            <w:r>
              <w:rPr>
                <w:rFonts w:ascii="Times New Roman" w:hAnsi="Times New Roman"/>
                <w:bCs/>
                <w:sz w:val="24"/>
                <w:szCs w:val="24"/>
              </w:rPr>
              <w:t xml:space="preserve">                        М.П.</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b/>
                <w:sz w:val="24"/>
                <w:szCs w:val="24"/>
                <w:lang w:val="en-US" w:eastAsia="ru-RU"/>
              </w:rPr>
            </w:pPr>
            <w:r>
              <w:rPr>
                <w:rFonts w:ascii="Times New Roman" w:hAnsi="Times New Roman" w:eastAsia="Times New Roman"/>
                <w:b/>
                <w:sz w:val="24"/>
                <w:szCs w:val="24"/>
                <w:lang w:val="en-US" w:eastAsia="ru-RU"/>
              </w:rPr>
            </w:r>
            <w:r/>
          </w:p>
        </w:tc>
      </w:tr>
    </w:tbl>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p>
      <w:pPr>
        <w:jc w:val="center"/>
        <w:spacing w:lineRule="auto" w:line="240" w:after="0"/>
        <w:rPr>
          <w:rFonts w:ascii="Times New Roman" w:hAnsi="Times New Roman" w:eastAsia="Times New Roman"/>
          <w:bCs/>
          <w:lang w:eastAsia="ru-RU"/>
        </w:rPr>
      </w:pPr>
      <w:r>
        <w:rPr>
          <w:rFonts w:ascii="Times New Roman" w:hAnsi="Times New Roman" w:eastAsia="Times New Roman"/>
          <w:bCs/>
          <w:lang w:eastAsia="ru-RU"/>
        </w:rPr>
      </w:r>
      <w:r/>
    </w:p>
    <w:tbl>
      <w:tblPr>
        <w:tblStyle w:val="887"/>
        <w:tblW w:w="0" w:type="auto"/>
        <w:tblInd w:w="6946"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833"/>
      </w:tblGrid>
      <w:tr>
        <w:trPr/>
        <w:tc>
          <w:tcPr>
            <w:tcW w:w="9995" w:type="dxa"/>
            <w:textDirection w:val="lrTb"/>
            <w:noWrap w:val="false"/>
          </w:tcPr>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2</w:t>
            </w:r>
            <w:r/>
          </w:p>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от «____» _________ 2025 г.</w:t>
            </w:r>
            <w:r/>
          </w:p>
          <w:p>
            <w:pPr>
              <w:spacing w:lineRule="auto" w:line="240" w:after="0"/>
              <w:widowControl w:val="off"/>
              <w:rPr>
                <w:rFonts w:ascii="Times New Roman" w:hAnsi="Times New Roman" w:eastAsia="Times New Roman"/>
                <w:sz w:val="24"/>
                <w:szCs w:val="24"/>
                <w:lang w:eastAsia="ru-RU"/>
              </w:rPr>
              <w:pBdr>
                <w:left w:val="none" w:sz="0" w:space="0" w:color="auto"/>
                <w:top w:val="none" w:sz="0" w:space="0" w:color="auto"/>
                <w:right w:val="none" w:sz="0" w:space="0" w:color="auto"/>
                <w:bottom w:val="none" w:sz="0" w:space="0" w:color="auto"/>
                <w:between w:val="none" w:sz="0" w:space="0" w:color="auto"/>
              </w:pBdr>
            </w:pPr>
            <w:r>
              <w:rPr>
                <w:rFonts w:ascii="Times New Roman" w:hAnsi="Times New Roman" w:eastAsia="Times New Roman"/>
                <w:sz w:val="24"/>
                <w:szCs w:val="24"/>
                <w:lang w:eastAsia="ru-RU"/>
              </w:rPr>
            </w:r>
            <w:r/>
          </w:p>
        </w:tc>
      </w:tr>
    </w:tbl>
    <w:p>
      <w:pPr>
        <w:ind w:left="6946"/>
        <w:spacing w:lineRule="auto" w:line="240" w:after="0"/>
        <w:widowControl w:val="off"/>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jc w:val="both"/>
        <w:spacing w:lineRule="auto" w:line="240" w:after="0"/>
        <w:widowControl w:val="off"/>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r>
      <w:r/>
    </w:p>
    <w:p>
      <w:pPr>
        <w:ind w:left="-114" w:right="-14"/>
        <w:jc w:val="center"/>
        <w:spacing w:lineRule="auto" w:line="240" w:after="0"/>
        <w:shd w:val="clear" w:color="auto" w:fill="FFFFFF"/>
        <w:rPr>
          <w:rFonts w:ascii="Times New Roman" w:hAnsi="Times New Roman" w:eastAsia="Times New Roman"/>
          <w:b/>
          <w:spacing w:val="1"/>
          <w:sz w:val="24"/>
          <w:szCs w:val="24"/>
          <w:lang w:eastAsia="ru-RU"/>
        </w:rPr>
        <w:outlineLvl w:val="0"/>
      </w:pPr>
      <w:r>
        <w:rPr>
          <w:rFonts w:ascii="Times New Roman" w:hAnsi="Times New Roman" w:eastAsia="Times New Roman"/>
          <w:b/>
          <w:spacing w:val="1"/>
          <w:sz w:val="24"/>
          <w:szCs w:val="24"/>
          <w:lang w:eastAsia="ru-RU"/>
        </w:rPr>
        <w:t xml:space="preserve">ОПИСАНИЕ ОБЪЕКТА ЗАКУПКИ</w:t>
      </w:r>
      <w:r/>
    </w:p>
    <w:p>
      <w:pPr>
        <w:jc w:val="center"/>
        <w:spacing w:lineRule="auto" w:line="240" w:after="0"/>
        <w:rPr>
          <w:rFonts w:ascii="Times New Roman" w:hAnsi="Times New Roman"/>
          <w:b w:val="false"/>
          <w:sz w:val="24"/>
          <w:szCs w:val="24"/>
        </w:rPr>
      </w:pPr>
      <w:r>
        <w:rPr>
          <w:rFonts w:ascii="Times New Roman" w:hAnsi="Times New Roman"/>
          <w:b w:val="false"/>
          <w:sz w:val="24"/>
          <w:szCs w:val="24"/>
        </w:rPr>
        <w:t xml:space="preserve">на выполнение работ по сохранению (благоустройству) </w:t>
      </w:r>
      <w:r>
        <w:rPr>
          <w:b w:val="false"/>
        </w:rPr>
      </w:r>
      <w:r/>
    </w:p>
    <w:p>
      <w:pPr>
        <w:jc w:val="center"/>
        <w:spacing w:lineRule="auto" w:line="240" w:after="0"/>
        <w:rPr>
          <w:rFonts w:ascii="Times New Roman" w:hAnsi="Times New Roman"/>
          <w:b w:val="false"/>
          <w:sz w:val="24"/>
          <w:szCs w:val="24"/>
        </w:rPr>
      </w:pPr>
      <w:r>
        <w:rPr>
          <w:rFonts w:ascii="Times New Roman" w:hAnsi="Times New Roman"/>
          <w:b w:val="false"/>
          <w:sz w:val="24"/>
          <w:szCs w:val="24"/>
        </w:rPr>
        <w:t xml:space="preserve">с приспособлением под современное использование объекта культурного наследия федерального значения "Парк", 2-я пол. XIX в., входящего в состав объекта культурного наследия федерального значения "Усадьба "Высокое", </w:t>
      </w:r>
      <w:r>
        <w:rPr>
          <w:b w:val="false"/>
        </w:rPr>
      </w:r>
      <w:r/>
    </w:p>
    <w:p>
      <w:pPr>
        <w:jc w:val="center"/>
        <w:spacing w:lineRule="auto" w:line="240" w:after="0"/>
        <w:rPr>
          <w:rFonts w:ascii="Times New Roman" w:hAnsi="Times New Roman"/>
          <w:b w:val="false"/>
          <w:sz w:val="24"/>
          <w:szCs w:val="24"/>
        </w:rPr>
      </w:pPr>
      <w:r>
        <w:rPr>
          <w:rFonts w:ascii="Times New Roman" w:hAnsi="Times New Roman"/>
          <w:b w:val="false"/>
          <w:sz w:val="24"/>
          <w:szCs w:val="24"/>
        </w:rPr>
        <w:t xml:space="preserve">2-я пол. XIX в. (Смоленская область), расположенного в Смоленской области, Новодугинский район, с. Высокое</w:t>
      </w:r>
      <w:r>
        <w:rPr>
          <w:b w:val="false"/>
        </w:rPr>
      </w:r>
      <w:r/>
    </w:p>
    <w:p>
      <w:pPr>
        <w:jc w:val="center"/>
        <w:spacing w:lineRule="auto" w:line="240" w:after="0"/>
        <w:widowControl w:val="off"/>
        <w:rPr>
          <w:rFonts w:ascii="Times New Roman" w:hAnsi="Times New Roman"/>
          <w:b/>
          <w:i/>
          <w:sz w:val="24"/>
          <w:szCs w:val="24"/>
        </w:rPr>
      </w:pPr>
      <w:r>
        <w:rPr>
          <w:rFonts w:ascii="Times New Roman" w:hAnsi="Times New Roman"/>
          <w:b/>
          <w:i/>
          <w:sz w:val="24"/>
          <w:szCs w:val="24"/>
        </w:rPr>
        <w:t xml:space="preserve">(прикреплен отдельным файлом)</w:t>
      </w:r>
      <w:r>
        <w:rPr>
          <w:i/>
        </w:rPr>
      </w:r>
      <w:r/>
    </w:p>
    <w:p>
      <w:pPr>
        <w:jc w:val="center"/>
        <w:spacing w:lineRule="auto" w:line="240" w:after="0"/>
        <w:widowControl w:val="off"/>
        <w:rPr>
          <w:rFonts w:ascii="Times New Roman" w:hAnsi="Times New Roman"/>
          <w:b/>
          <w:sz w:val="24"/>
          <w:szCs w:val="24"/>
        </w:rPr>
      </w:pPr>
      <w:r>
        <w:rPr>
          <w:rFonts w:ascii="Times New Roman" w:hAnsi="Times New Roman"/>
          <w:b/>
          <w:sz w:val="24"/>
          <w:szCs w:val="24"/>
        </w:rPr>
      </w:r>
      <w:r/>
    </w:p>
    <w:tbl>
      <w:tblPr>
        <w:tblW w:w="9338" w:type="dxa"/>
        <w:tblLook w:val="04A0" w:firstRow="1" w:lastRow="0" w:firstColumn="1" w:lastColumn="0" w:noHBand="0" w:noVBand="1"/>
      </w:tblPr>
      <w:tblGrid>
        <w:gridCol w:w="4669"/>
        <w:gridCol w:w="4669"/>
      </w:tblGrid>
      <w:tr>
        <w:trPr/>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w:t>
            </w:r>
            <w:r>
              <w:rPr>
                <w:rFonts w:ascii="Times New Roman" w:hAnsi="Times New Roman" w:eastAsia="Times New Roman"/>
                <w:b/>
                <w:sz w:val="24"/>
                <w:szCs w:val="24"/>
                <w:lang w:eastAsia="ru-RU"/>
              </w:rPr>
              <w:t xml:space="preserve">аказчик:</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w:t>
            </w:r>
            <w:r>
              <w:rPr>
                <w:rFonts w:ascii="Times New Roman" w:hAnsi="Times New Roman" w:eastAsia="Times New Roman"/>
                <w:sz w:val="24"/>
                <w:szCs w:val="24"/>
                <w:lang w:eastAsia="ru-RU"/>
              </w:rPr>
              <w:t xml:space="preserve"> Т.В. Орлова</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МП</w:t>
            </w:r>
            <w:r/>
          </w:p>
        </w:tc>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Исполнитель</w:t>
            </w:r>
            <w:r>
              <w:rPr>
                <w:rFonts w:ascii="Times New Roman" w:hAnsi="Times New Roman" w:eastAsia="Times New Roman"/>
                <w:b/>
                <w:sz w:val="24"/>
                <w:szCs w:val="24"/>
                <w:lang w:eastAsia="ru-RU"/>
              </w:rPr>
              <w:t xml:space="preserve">:</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w:t>
            </w:r>
            <w:r>
              <w:rPr>
                <w:rFonts w:ascii="Times New Roman" w:hAnsi="Times New Roman"/>
                <w:bCs/>
                <w:sz w:val="24"/>
                <w:szCs w:val="24"/>
              </w:rPr>
              <w:t xml:space="preserve"> _____________</w:t>
            </w:r>
            <w:r/>
          </w:p>
          <w:p>
            <w:pPr>
              <w:spacing w:lineRule="auto" w:line="240" w:after="0"/>
              <w:tabs>
                <w:tab w:val="right" w:pos="5183" w:leader="none"/>
              </w:tabs>
              <w:rPr>
                <w:rFonts w:ascii="Times New Roman" w:hAnsi="Times New Roman" w:eastAsia="Times New Roman"/>
                <w:b/>
                <w:sz w:val="24"/>
                <w:szCs w:val="24"/>
                <w:lang w:val="en-US" w:eastAsia="ru-RU"/>
              </w:rPr>
            </w:pPr>
            <w:r>
              <w:rPr>
                <w:rFonts w:ascii="Times New Roman" w:hAnsi="Times New Roman"/>
                <w:bCs/>
                <w:sz w:val="24"/>
                <w:szCs w:val="24"/>
              </w:rPr>
              <w:t xml:space="preserve"> М.П.</w:t>
            </w:r>
            <w:r/>
          </w:p>
        </w:tc>
      </w:tr>
    </w:tbl>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Style w:val="887"/>
        <w:tblW w:w="0" w:type="auto"/>
        <w:tblInd w:w="6912"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867"/>
      </w:tblGrid>
      <w:tr>
        <w:trPr/>
        <w:tc>
          <w:tcPr>
            <w:tcW w:w="3083" w:type="dxa"/>
            <w:textDirection w:val="lrTb"/>
            <w:noWrap w:val="false"/>
          </w:tcPr>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3</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от «____» _________ 2025 г.</w:t>
            </w:r>
            <w:r/>
          </w:p>
        </w:tc>
      </w:tr>
    </w:tbl>
    <w:p>
      <w:pPr>
        <w:jc w:val="center"/>
        <w:spacing w:lineRule="auto" w:line="240" w:after="0"/>
        <w:widowControl w:val="off"/>
        <w:rPr>
          <w:rFonts w:ascii="Times New Roman" w:hAnsi="Times New Roman"/>
          <w:b/>
          <w:sz w:val="24"/>
          <w:szCs w:val="24"/>
          <w:lang w:eastAsia="ru-RU"/>
        </w:rPr>
      </w:pPr>
      <w:r>
        <w:rPr>
          <w:rFonts w:ascii="Times New Roman" w:hAnsi="Times New Roman"/>
          <w:b/>
          <w:sz w:val="24"/>
          <w:szCs w:val="24"/>
          <w:lang w:eastAsia="ru-RU"/>
        </w:rPr>
      </w:r>
      <w:r/>
    </w:p>
    <w:p>
      <w:pPr>
        <w:jc w:val="center"/>
        <w:spacing w:lineRule="auto" w:line="240" w:after="0"/>
        <w:widowControl w:val="off"/>
        <w:rPr>
          <w:rFonts w:ascii="Times New Roman" w:hAnsi="Times New Roman"/>
          <w:b/>
          <w:sz w:val="24"/>
          <w:szCs w:val="24"/>
          <w:lang w:eastAsia="ru-RU"/>
        </w:rPr>
      </w:pPr>
      <w:r>
        <w:rPr>
          <w:rFonts w:ascii="Times New Roman" w:hAnsi="Times New Roman"/>
          <w:b/>
          <w:sz w:val="24"/>
          <w:szCs w:val="24"/>
          <w:lang w:eastAsia="ru-RU"/>
        </w:rPr>
        <w:t xml:space="preserve">ГРАФИК ИСПОЛНЕНИЯ </w:t>
      </w:r>
      <w:r/>
    </w:p>
    <w:p>
      <w:pPr>
        <w:jc w:val="center"/>
        <w:spacing w:lineRule="auto" w:line="240" w:after="0"/>
        <w:rPr>
          <w:rFonts w:ascii="Times New Roman" w:hAnsi="Times New Roman"/>
          <w:b w:val="false"/>
          <w:sz w:val="24"/>
          <w:szCs w:val="24"/>
        </w:rPr>
      </w:pPr>
      <w:r>
        <w:rPr>
          <w:rFonts w:ascii="Times New Roman" w:hAnsi="Times New Roman"/>
          <w:b w:val="false"/>
          <w:sz w:val="24"/>
          <w:szCs w:val="24"/>
        </w:rPr>
        <w:t xml:space="preserve">работ по сохранению (благоустройству) </w:t>
      </w:r>
      <w:r>
        <w:rPr>
          <w:b w:val="false"/>
        </w:rPr>
      </w:r>
      <w:r/>
    </w:p>
    <w:p>
      <w:pPr>
        <w:jc w:val="center"/>
        <w:spacing w:lineRule="auto" w:line="240" w:after="0"/>
        <w:rPr>
          <w:rFonts w:ascii="Times New Roman" w:hAnsi="Times New Roman"/>
          <w:b w:val="false"/>
          <w:sz w:val="24"/>
          <w:szCs w:val="24"/>
        </w:rPr>
      </w:pPr>
      <w:r>
        <w:rPr>
          <w:rFonts w:ascii="Times New Roman" w:hAnsi="Times New Roman"/>
          <w:b w:val="false"/>
          <w:sz w:val="24"/>
          <w:szCs w:val="24"/>
        </w:rPr>
        <w:t xml:space="preserve">с приспособлением под современное использование объекта культурного наследия федерального значения "Парк", 2-я пол. XIX в., входящего в состав объекта культурного наследия федерального значения "Усадьба "Высокое", </w:t>
      </w:r>
      <w:r>
        <w:rPr>
          <w:b w:val="false"/>
        </w:rPr>
      </w:r>
      <w:r/>
    </w:p>
    <w:p>
      <w:pPr>
        <w:jc w:val="center"/>
        <w:spacing w:lineRule="auto" w:line="240" w:after="0"/>
        <w:rPr>
          <w:rFonts w:ascii="Times New Roman" w:hAnsi="Times New Roman"/>
          <w:b w:val="false"/>
          <w:sz w:val="24"/>
          <w:szCs w:val="24"/>
        </w:rPr>
      </w:pPr>
      <w:r>
        <w:rPr>
          <w:rFonts w:ascii="Times New Roman" w:hAnsi="Times New Roman"/>
          <w:b w:val="false"/>
          <w:sz w:val="24"/>
          <w:szCs w:val="24"/>
        </w:rPr>
        <w:t xml:space="preserve">2-я пол. XIX в. (Смоленская область), расположенного в Смоленской области, Новодугинский район, с. Высокое</w:t>
      </w:r>
      <w:r>
        <w:rPr>
          <w:b w:val="false"/>
        </w:rPr>
      </w:r>
      <w:r/>
    </w:p>
    <w:p>
      <w:pPr>
        <w:ind w:right="-14"/>
        <w:jc w:val="center"/>
        <w:spacing w:lineRule="auto" w:line="240" w:after="0"/>
        <w:rPr>
          <w:rFonts w:ascii="Times New Roman" w:hAnsi="Times New Roman"/>
          <w:b/>
        </w:rPr>
      </w:pPr>
      <w:r>
        <w:rPr>
          <w:rFonts w:ascii="Times New Roman" w:hAnsi="Times New Roman"/>
          <w:b/>
        </w:rPr>
      </w:r>
      <w:r/>
    </w:p>
    <w:p>
      <w:pPr>
        <w:ind w:right="-14"/>
        <w:jc w:val="both"/>
        <w:spacing w:lineRule="auto" w:line="240" w:after="0"/>
        <w:rPr>
          <w:rFonts w:ascii="Times New Roman" w:hAnsi="Times New Roman" w:eastAsia="Times New Roman"/>
          <w:lang w:eastAsia="ru-RU"/>
        </w:rPr>
      </w:pPr>
      <w:r>
        <w:rPr>
          <w:rFonts w:ascii="Times New Roman" w:hAnsi="Times New Roman" w:eastAsia="Times New Roman"/>
          <w:lang w:eastAsia="ru-RU"/>
        </w:rPr>
      </w:r>
      <w:r/>
    </w:p>
    <w:tbl>
      <w:tblPr>
        <w:tblW w:w="10349" w:type="dxa"/>
        <w:tblInd w:w="-318" w:type="dxa"/>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Look w:val="04A0" w:firstRow="1" w:lastRow="0" w:firstColumn="1" w:lastColumn="0" w:noHBand="0" w:noVBand="1"/>
      </w:tblPr>
      <w:tblGrid>
        <w:gridCol w:w="568"/>
        <w:gridCol w:w="5670"/>
        <w:gridCol w:w="2075"/>
        <w:gridCol w:w="2036"/>
      </w:tblGrid>
      <w:tr>
        <w:trPr/>
        <w:tc>
          <w:tcPr>
            <w:shd w:val="clear" w:color="auto" w:fill="auto"/>
            <w:tcW w:w="568" w:type="dxa"/>
            <w:textDirection w:val="lrTb"/>
            <w:noWrap w:val="false"/>
          </w:tcPr>
          <w:p>
            <w:pPr>
              <w:jc w:val="center"/>
              <w:spacing w:lineRule="auto" w:line="240" w:after="0"/>
              <w:widowControl w:val="off"/>
              <w:rPr>
                <w:rFonts w:ascii="Times New Roman" w:hAnsi="Times New Roman"/>
                <w:lang w:eastAsia="ru-RU"/>
              </w:rPr>
            </w:pPr>
            <w:r>
              <w:rPr>
                <w:rFonts w:ascii="Times New Roman" w:hAnsi="Times New Roman"/>
                <w:lang w:eastAsia="ru-RU"/>
              </w:rPr>
              <w:t xml:space="preserve">№ п/п</w:t>
            </w:r>
            <w:r/>
          </w:p>
        </w:tc>
        <w:tc>
          <w:tcPr>
            <w:shd w:val="clear" w:color="auto" w:fill="auto"/>
            <w:tcW w:w="5670" w:type="dxa"/>
            <w:textDirection w:val="lrTb"/>
            <w:noWrap w:val="false"/>
          </w:tcPr>
          <w:p>
            <w:pPr>
              <w:jc w:val="center"/>
              <w:spacing w:lineRule="auto" w:line="240" w:after="0"/>
              <w:widowControl w:val="off"/>
              <w:rPr>
                <w:rFonts w:ascii="Times New Roman" w:hAnsi="Times New Roman"/>
                <w:lang w:eastAsia="ru-RU"/>
              </w:rPr>
            </w:pPr>
            <w:r>
              <w:rPr>
                <w:rFonts w:ascii="Times New Roman" w:hAnsi="Times New Roman"/>
                <w:lang w:eastAsia="ru-RU"/>
              </w:rPr>
              <w:t xml:space="preserve">Наименование и виды  работ</w:t>
            </w:r>
            <w:r/>
          </w:p>
        </w:tc>
        <w:tc>
          <w:tcPr>
            <w:shd w:val="clear" w:color="auto" w:fill="auto"/>
            <w:tcW w:w="2075" w:type="dxa"/>
            <w:textDirection w:val="lrTb"/>
            <w:noWrap w:val="false"/>
          </w:tcPr>
          <w:p>
            <w:pPr>
              <w:jc w:val="center"/>
              <w:spacing w:lineRule="auto" w:line="240" w:after="0"/>
              <w:widowControl w:val="off"/>
              <w:rPr>
                <w:rFonts w:ascii="Times New Roman" w:hAnsi="Times New Roman"/>
                <w:lang w:eastAsia="ru-RU"/>
              </w:rPr>
            </w:pPr>
            <w:r>
              <w:rPr>
                <w:rFonts w:ascii="Times New Roman" w:hAnsi="Times New Roman"/>
                <w:lang w:eastAsia="ru-RU"/>
              </w:rPr>
              <w:t xml:space="preserve">Дата начала выполнения работ</w:t>
            </w:r>
            <w:r/>
          </w:p>
        </w:tc>
        <w:tc>
          <w:tcPr>
            <w:shd w:val="clear" w:color="auto" w:fill="auto"/>
            <w:tcW w:w="2036" w:type="dxa"/>
            <w:textDirection w:val="lrTb"/>
            <w:noWrap w:val="false"/>
          </w:tcPr>
          <w:p>
            <w:pPr>
              <w:jc w:val="center"/>
              <w:spacing w:lineRule="auto" w:line="240" w:after="0"/>
              <w:widowControl w:val="off"/>
              <w:rPr>
                <w:rFonts w:ascii="Times New Roman" w:hAnsi="Times New Roman"/>
                <w:lang w:eastAsia="ru-RU"/>
              </w:rPr>
            </w:pPr>
            <w:r>
              <w:rPr>
                <w:rFonts w:ascii="Times New Roman" w:hAnsi="Times New Roman"/>
                <w:lang w:eastAsia="ru-RU"/>
              </w:rPr>
              <w:t xml:space="preserve">Дата окончания выполнения работ</w:t>
            </w:r>
            <w:r/>
          </w:p>
        </w:tc>
      </w:tr>
      <w:tr>
        <w:trPr/>
        <w:tc>
          <w:tcPr>
            <w:shd w:val="clear" w:color="auto" w:fill="auto"/>
            <w:tcW w:w="568" w:type="dxa"/>
            <w:textDirection w:val="lrTb"/>
            <w:noWrap w:val="false"/>
          </w:tcPr>
          <w:p>
            <w:pPr>
              <w:jc w:val="both"/>
              <w:spacing w:lineRule="auto" w:line="240" w:after="0"/>
              <w:widowControl w:val="off"/>
              <w:rPr>
                <w:rFonts w:ascii="Times New Roman" w:hAnsi="Times New Roman"/>
                <w:lang w:eastAsia="ru-RU"/>
              </w:rPr>
            </w:pPr>
            <w:r>
              <w:rPr>
                <w:rFonts w:ascii="Times New Roman" w:hAnsi="Times New Roman"/>
                <w:lang w:eastAsia="ru-RU"/>
              </w:rPr>
            </w:r>
            <w:r/>
          </w:p>
        </w:tc>
        <w:tc>
          <w:tcPr>
            <w:shd w:val="clear" w:color="auto" w:fill="auto"/>
            <w:tcW w:w="5670" w:type="dxa"/>
            <w:textDirection w:val="lrTb"/>
            <w:noWrap w:val="false"/>
          </w:tcPr>
          <w:p>
            <w:pPr>
              <w:jc w:val="both"/>
              <w:spacing w:lineRule="auto" w:line="240" w:after="0"/>
              <w:widowControl w:val="off"/>
              <w:rPr>
                <w:rFonts w:ascii="Times New Roman" w:hAnsi="Times New Roman"/>
                <w:lang w:eastAsia="ru-RU"/>
              </w:rPr>
            </w:pPr>
            <w:r>
              <w:rPr>
                <w:rFonts w:ascii="Times New Roman" w:hAnsi="Times New Roman"/>
                <w:lang w:eastAsia="ru-RU"/>
              </w:rPr>
            </w:r>
            <w:r/>
          </w:p>
        </w:tc>
        <w:tc>
          <w:tcPr>
            <w:shd w:val="clear" w:color="auto" w:fill="auto"/>
            <w:tcW w:w="2075" w:type="dxa"/>
            <w:textDirection w:val="lrTb"/>
            <w:noWrap w:val="false"/>
          </w:tcPr>
          <w:p>
            <w:pPr>
              <w:spacing w:lineRule="auto" w:line="240" w:after="0"/>
              <w:widowControl w:val="off"/>
              <w:rPr>
                <w:rFonts w:ascii="Times New Roman" w:hAnsi="Times New Roman"/>
                <w:lang w:eastAsia="ru-RU"/>
              </w:rPr>
            </w:pPr>
            <w:r>
              <w:rPr>
                <w:rFonts w:ascii="Times New Roman" w:hAnsi="Times New Roman"/>
                <w:lang w:eastAsia="ru-RU"/>
              </w:rPr>
            </w:r>
            <w:r/>
          </w:p>
        </w:tc>
        <w:tc>
          <w:tcPr>
            <w:shd w:val="clear" w:color="auto" w:fill="auto"/>
            <w:tcW w:w="2036" w:type="dxa"/>
            <w:textDirection w:val="lrTb"/>
            <w:noWrap w:val="false"/>
          </w:tcPr>
          <w:p>
            <w:pPr>
              <w:jc w:val="both"/>
              <w:spacing w:lineRule="auto" w:line="240" w:after="0"/>
              <w:widowControl w:val="off"/>
              <w:rPr>
                <w:rFonts w:ascii="Times New Roman" w:hAnsi="Times New Roman"/>
                <w:lang w:eastAsia="ru-RU"/>
              </w:rPr>
            </w:pPr>
            <w:r>
              <w:rPr>
                <w:rFonts w:ascii="Times New Roman" w:hAnsi="Times New Roman"/>
                <w:lang w:eastAsia="ru-RU"/>
              </w:rPr>
            </w:r>
            <w:r/>
          </w:p>
        </w:tc>
      </w:tr>
      <w:tr>
        <w:trPr>
          <w:trHeight w:val="601"/>
        </w:trPr>
        <w:tc>
          <w:tcPr>
            <w:shd w:val="clear" w:color="auto" w:fill="auto"/>
            <w:tcW w:w="568" w:type="dxa"/>
            <w:textDirection w:val="lrTb"/>
            <w:noWrap w:val="false"/>
          </w:tcPr>
          <w:p>
            <w:pPr>
              <w:jc w:val="both"/>
              <w:spacing w:lineRule="auto" w:line="240" w:after="0"/>
              <w:widowControl w:val="off"/>
              <w:rPr>
                <w:rFonts w:ascii="Times New Roman" w:hAnsi="Times New Roman"/>
                <w:lang w:eastAsia="ru-RU"/>
              </w:rPr>
            </w:pPr>
            <w:r>
              <w:rPr>
                <w:rFonts w:ascii="Times New Roman" w:hAnsi="Times New Roman"/>
                <w:lang w:eastAsia="ru-RU"/>
              </w:rPr>
            </w:r>
            <w:r/>
          </w:p>
        </w:tc>
        <w:tc>
          <w:tcPr>
            <w:shd w:val="clear" w:color="auto" w:fill="auto"/>
            <w:tcW w:w="5670" w:type="dxa"/>
            <w:textDirection w:val="lrTb"/>
            <w:noWrap w:val="false"/>
          </w:tcPr>
          <w:p>
            <w:pPr>
              <w:jc w:val="both"/>
              <w:spacing w:lineRule="auto" w:line="240" w:after="0"/>
              <w:widowControl w:val="off"/>
              <w:tabs>
                <w:tab w:val="left" w:pos="595" w:leader="none"/>
              </w:tabs>
              <w:rPr>
                <w:rFonts w:ascii="Times New Roman" w:hAnsi="Times New Roman"/>
                <w:lang w:eastAsia="ru-RU"/>
              </w:rPr>
            </w:pPr>
            <w:r>
              <w:rPr>
                <w:rFonts w:ascii="Times New Roman" w:hAnsi="Times New Roman"/>
                <w:lang w:eastAsia="ru-RU"/>
              </w:rPr>
            </w:r>
            <w:r/>
          </w:p>
        </w:tc>
        <w:tc>
          <w:tcPr>
            <w:shd w:val="clear" w:color="auto" w:fill="auto"/>
            <w:tcW w:w="2075" w:type="dxa"/>
            <w:textDirection w:val="lrTb"/>
            <w:noWrap w:val="false"/>
          </w:tcPr>
          <w:p>
            <w:pPr>
              <w:spacing w:lineRule="auto" w:line="240" w:after="0"/>
              <w:widowControl w:val="off"/>
              <w:rPr>
                <w:rFonts w:ascii="Times New Roman" w:hAnsi="Times New Roman"/>
                <w:lang w:eastAsia="ru-RU"/>
              </w:rPr>
            </w:pPr>
            <w:r>
              <w:rPr>
                <w:rFonts w:ascii="Times New Roman" w:hAnsi="Times New Roman"/>
                <w:lang w:eastAsia="ru-RU"/>
              </w:rPr>
            </w:r>
            <w:r/>
          </w:p>
        </w:tc>
        <w:tc>
          <w:tcPr>
            <w:shd w:val="clear" w:color="auto" w:fill="auto"/>
            <w:tcW w:w="2036" w:type="dxa"/>
            <w:textDirection w:val="lrTb"/>
            <w:noWrap w:val="false"/>
          </w:tcPr>
          <w:p>
            <w:pPr>
              <w:ind w:right="-14"/>
              <w:spacing w:lineRule="auto" w:line="240" w:after="0"/>
              <w:rPr>
                <w:rFonts w:ascii="Times New Roman" w:hAnsi="Times New Roman"/>
                <w:lang w:eastAsia="ru-RU"/>
              </w:rPr>
            </w:pPr>
            <w:r>
              <w:rPr>
                <w:rFonts w:ascii="Times New Roman" w:hAnsi="Times New Roman"/>
                <w:lang w:eastAsia="ru-RU"/>
              </w:rPr>
            </w:r>
            <w:r/>
          </w:p>
        </w:tc>
      </w:tr>
      <w:tr>
        <w:trPr>
          <w:trHeight w:val="415"/>
        </w:trPr>
        <w:tc>
          <w:tcPr>
            <w:shd w:val="clear" w:color="auto" w:fill="auto"/>
            <w:tcW w:w="568" w:type="dxa"/>
            <w:textDirection w:val="lrTb"/>
            <w:noWrap w:val="false"/>
          </w:tcPr>
          <w:p>
            <w:pPr>
              <w:jc w:val="both"/>
              <w:spacing w:lineRule="auto" w:line="240" w:after="0"/>
              <w:widowControl w:val="off"/>
              <w:rPr>
                <w:rFonts w:ascii="Times New Roman" w:hAnsi="Times New Roman"/>
                <w:lang w:eastAsia="ru-RU"/>
              </w:rPr>
            </w:pPr>
            <w:r>
              <w:rPr>
                <w:rFonts w:ascii="Times New Roman" w:hAnsi="Times New Roman"/>
                <w:lang w:eastAsia="ru-RU"/>
              </w:rPr>
            </w:r>
            <w:r/>
          </w:p>
        </w:tc>
        <w:tc>
          <w:tcPr>
            <w:shd w:val="clear" w:color="auto" w:fill="auto"/>
            <w:tcW w:w="5670" w:type="dxa"/>
            <w:textDirection w:val="lrTb"/>
            <w:noWrap w:val="false"/>
          </w:tcPr>
          <w:p>
            <w:pPr>
              <w:jc w:val="both"/>
              <w:spacing w:lineRule="auto" w:line="240" w:after="0"/>
              <w:widowControl w:val="off"/>
              <w:rPr>
                <w:rFonts w:ascii="Times New Roman" w:hAnsi="Times New Roman"/>
                <w:lang w:eastAsia="ru-RU"/>
              </w:rPr>
            </w:pPr>
            <w:r>
              <w:rPr>
                <w:rFonts w:ascii="Times New Roman" w:hAnsi="Times New Roman"/>
                <w:lang w:eastAsia="ru-RU"/>
              </w:rPr>
            </w:r>
            <w:r/>
          </w:p>
        </w:tc>
        <w:tc>
          <w:tcPr>
            <w:shd w:val="clear" w:color="auto" w:fill="auto"/>
            <w:tcW w:w="2075" w:type="dxa"/>
            <w:textDirection w:val="lrTb"/>
            <w:noWrap w:val="false"/>
          </w:tcPr>
          <w:p>
            <w:pPr>
              <w:ind w:right="-14"/>
              <w:spacing w:lineRule="auto" w:line="240" w:after="0"/>
              <w:rPr>
                <w:rFonts w:ascii="Times New Roman" w:hAnsi="Times New Roman"/>
                <w:color w:val="000000"/>
                <w:sz w:val="20"/>
                <w:szCs w:val="20"/>
              </w:rPr>
            </w:pPr>
            <w:r>
              <w:rPr>
                <w:rFonts w:ascii="Times New Roman" w:hAnsi="Times New Roman"/>
                <w:color w:val="000000"/>
                <w:sz w:val="20"/>
                <w:szCs w:val="20"/>
              </w:rPr>
            </w:r>
            <w:r/>
          </w:p>
        </w:tc>
        <w:tc>
          <w:tcPr>
            <w:shd w:val="clear" w:color="auto" w:fill="auto"/>
            <w:tcW w:w="2036" w:type="dxa"/>
            <w:textDirection w:val="lrTb"/>
            <w:noWrap w:val="false"/>
          </w:tcPr>
          <w:p>
            <w:pPr>
              <w:ind w:right="-14"/>
              <w:spacing w:lineRule="auto" w:line="240" w:after="0"/>
              <w:rPr>
                <w:rFonts w:ascii="Times New Roman" w:hAnsi="Times New Roman"/>
                <w:color w:val="000000"/>
                <w:sz w:val="20"/>
                <w:szCs w:val="20"/>
              </w:rPr>
            </w:pPr>
            <w:r>
              <w:rPr>
                <w:rFonts w:ascii="Times New Roman" w:hAnsi="Times New Roman"/>
                <w:color w:val="000000"/>
                <w:sz w:val="20"/>
                <w:szCs w:val="20"/>
              </w:rPr>
            </w:r>
            <w:r/>
          </w:p>
        </w:tc>
      </w:tr>
    </w:tbl>
    <w:p>
      <w:pPr>
        <w:jc w:val="right"/>
        <w:spacing w:lineRule="auto" w:line="240" w:after="0"/>
        <w:widowControl w:val="off"/>
        <w:rPr>
          <w:rFonts w:ascii="Times New Roman" w:hAnsi="Times New Roman" w:eastAsia="Times New Roman"/>
          <w:lang w:eastAsia="ru-RU"/>
        </w:rPr>
      </w:pPr>
      <w:r>
        <w:rPr>
          <w:rFonts w:ascii="Times New Roman" w:hAnsi="Times New Roman" w:eastAsia="Times New Roman"/>
          <w:lang w:eastAsia="ru-RU"/>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W w:w="9338" w:type="dxa"/>
        <w:tblLook w:val="04A0" w:firstRow="1" w:lastRow="0" w:firstColumn="1" w:lastColumn="0" w:noHBand="0" w:noVBand="1"/>
      </w:tblPr>
      <w:tblGrid>
        <w:gridCol w:w="4669"/>
        <w:gridCol w:w="4669"/>
      </w:tblGrid>
      <w:tr>
        <w:trPr/>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w:t>
            </w:r>
            <w:r>
              <w:rPr>
                <w:rFonts w:ascii="Times New Roman" w:hAnsi="Times New Roman" w:eastAsia="Times New Roman"/>
                <w:b/>
                <w:sz w:val="24"/>
                <w:szCs w:val="24"/>
                <w:lang w:eastAsia="ru-RU"/>
              </w:rPr>
              <w:t xml:space="preserve">аказчик:</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w:t>
            </w:r>
            <w:r>
              <w:rPr>
                <w:rFonts w:ascii="Times New Roman" w:hAnsi="Times New Roman" w:eastAsia="Times New Roman"/>
                <w:sz w:val="24"/>
                <w:szCs w:val="24"/>
                <w:lang w:eastAsia="ru-RU"/>
              </w:rPr>
              <w:t xml:space="preserve"> Т.В. Орлова</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МП</w:t>
            </w:r>
            <w:r/>
          </w:p>
        </w:tc>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Исполнитель</w:t>
            </w:r>
            <w:r>
              <w:rPr>
                <w:rFonts w:ascii="Times New Roman" w:hAnsi="Times New Roman" w:eastAsia="Times New Roman"/>
                <w:b/>
                <w:sz w:val="24"/>
                <w:szCs w:val="24"/>
                <w:lang w:eastAsia="ru-RU"/>
              </w:rPr>
              <w:t xml:space="preserve">:</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w:t>
            </w:r>
            <w:r>
              <w:rPr>
                <w:rFonts w:ascii="Times New Roman" w:hAnsi="Times New Roman"/>
                <w:bCs/>
                <w:sz w:val="24"/>
                <w:szCs w:val="24"/>
              </w:rPr>
              <w:t xml:space="preserve"> _____________</w:t>
            </w:r>
            <w:r/>
          </w:p>
          <w:p>
            <w:pPr>
              <w:spacing w:lineRule="auto" w:line="240" w:after="0"/>
              <w:tabs>
                <w:tab w:val="right" w:pos="5183" w:leader="none"/>
              </w:tabs>
              <w:rPr>
                <w:rFonts w:ascii="Times New Roman" w:hAnsi="Times New Roman"/>
                <w:bCs/>
                <w:sz w:val="24"/>
                <w:szCs w:val="24"/>
              </w:rPr>
            </w:pPr>
            <w:r>
              <w:rPr>
                <w:rFonts w:ascii="Times New Roman" w:hAnsi="Times New Roman"/>
                <w:bCs/>
                <w:sz w:val="24"/>
                <w:szCs w:val="24"/>
              </w:rPr>
              <w:t xml:space="preserve"> М.П.</w:t>
            </w:r>
            <w:r/>
          </w:p>
          <w:p>
            <w:pPr>
              <w:spacing w:lineRule="auto" w:line="240" w:after="0"/>
              <w:rPr>
                <w:rFonts w:ascii="Times New Roman" w:hAnsi="Times New Roman" w:eastAsia="Times New Roman"/>
                <w:b/>
                <w:sz w:val="24"/>
                <w:szCs w:val="24"/>
                <w:lang w:val="en-US" w:eastAsia="ru-RU"/>
              </w:rPr>
            </w:pPr>
            <w:r>
              <w:rPr>
                <w:rFonts w:ascii="Times New Roman" w:hAnsi="Times New Roman" w:eastAsia="Times New Roman"/>
                <w:b/>
                <w:sz w:val="24"/>
                <w:szCs w:val="24"/>
                <w:lang w:val="en-US" w:eastAsia="ru-RU"/>
              </w:rPr>
            </w:r>
            <w:r/>
          </w:p>
        </w:tc>
      </w:tr>
    </w:tbl>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Style w:val="887"/>
        <w:tblW w:w="0" w:type="auto"/>
        <w:tblInd w:w="6804"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975"/>
      </w:tblGrid>
      <w:tr>
        <w:trPr/>
        <w:tc>
          <w:tcPr>
            <w:tcW w:w="9995" w:type="dxa"/>
            <w:textDirection w:val="lrTb"/>
            <w:noWrap w:val="false"/>
          </w:tcPr>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4</w:t>
            </w:r>
            <w:r/>
          </w:p>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от «____» _________ 2025 г.</w:t>
            </w:r>
            <w:r/>
          </w:p>
          <w:p>
            <w:pPr>
              <w:spacing w:lineRule="auto" w:line="240" w:after="0"/>
              <w:rPr>
                <w:rFonts w:ascii="Times New Roman" w:hAnsi="Times New Roman"/>
                <w:sz w:val="24"/>
                <w:szCs w:val="24"/>
              </w:rPr>
              <w:pBdr>
                <w:left w:val="none" w:sz="0" w:space="0" w:color="auto"/>
                <w:top w:val="none" w:sz="0" w:space="0" w:color="auto"/>
                <w:right w:val="none" w:sz="0" w:space="0" w:color="auto"/>
                <w:bottom w:val="none" w:sz="0" w:space="0" w:color="auto"/>
                <w:between w:val="none" w:sz="0" w:space="0" w:color="auto"/>
              </w:pBdr>
            </w:pPr>
            <w:r>
              <w:rPr>
                <w:rFonts w:ascii="Times New Roman" w:hAnsi="Times New Roman"/>
                <w:sz w:val="24"/>
                <w:szCs w:val="24"/>
              </w:rPr>
            </w:r>
            <w:r/>
          </w:p>
        </w:tc>
      </w:tr>
    </w:tbl>
    <w:p>
      <w:pPr>
        <w:ind w:left="6804"/>
        <w:spacing w:lineRule="auto" w:line="240" w:after="0"/>
        <w:rPr>
          <w:rFonts w:ascii="Times New Roman" w:hAnsi="Times New Roman"/>
          <w:sz w:val="24"/>
          <w:szCs w:val="24"/>
        </w:rPr>
      </w:pPr>
      <w:r>
        <w:rPr>
          <w:rFonts w:ascii="Times New Roman" w:hAnsi="Times New Roman"/>
          <w:sz w:val="24"/>
          <w:szCs w:val="24"/>
        </w:rPr>
      </w:r>
      <w:r/>
    </w:p>
    <w:tbl>
      <w:tblPr>
        <w:tblStyle w:val="887"/>
        <w:tblW w:w="0" w:type="auto"/>
        <w:tblInd w:w="6804"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975"/>
      </w:tblGrid>
      <w:tr>
        <w:trPr/>
        <w:tc>
          <w:tcPr>
            <w:tcW w:w="9995" w:type="dxa"/>
            <w:textDirection w:val="lrTb"/>
            <w:noWrap w:val="false"/>
          </w:tcPr>
          <w:p>
            <w:pPr>
              <w:ind w:left="-108"/>
              <w:jc w:val="both"/>
              <w:spacing w:lineRule="auto" w:line="240" w:after="0"/>
              <w:rPr>
                <w:rFonts w:ascii="Times New Roman" w:hAnsi="Times New Roman"/>
                <w:sz w:val="24"/>
                <w:szCs w:val="24"/>
              </w:rPr>
            </w:pPr>
            <w:r>
              <w:rPr>
                <w:rFonts w:ascii="Times New Roman" w:hAnsi="Times New Roman"/>
                <w:sz w:val="24"/>
                <w:szCs w:val="24"/>
              </w:rPr>
              <w:t xml:space="preserve">Приложение </w:t>
            </w:r>
            <w:r>
              <w:rPr>
                <w:rFonts w:ascii="Times New Roman" w:hAnsi="Times New Roman"/>
                <w:sz w:val="24"/>
                <w:szCs w:val="24"/>
              </w:rPr>
              <w:br/>
              <w:t xml:space="preserve">к приказу Министерства культуры Российской Федерации от 25 июня 2015   № 1840</w:t>
            </w:r>
            <w:r/>
          </w:p>
        </w:tc>
      </w:tr>
    </w:tbl>
    <w:p>
      <w:pPr>
        <w:ind w:left="6804"/>
        <w:spacing w:lineRule="auto" w:line="240" w:after="0"/>
        <w:rPr>
          <w:rFonts w:ascii="Times New Roman" w:hAnsi="Times New Roman"/>
          <w:sz w:val="24"/>
          <w:szCs w:val="24"/>
        </w:rPr>
      </w:pPr>
      <w:r>
        <w:rPr>
          <w:rFonts w:ascii="Times New Roman" w:hAnsi="Times New Roman"/>
          <w:sz w:val="24"/>
          <w:szCs w:val="24"/>
        </w:rPr>
      </w:r>
      <w:r/>
    </w:p>
    <w:p>
      <w:pPr>
        <w:jc w:val="right"/>
        <w:spacing w:lineRule="auto" w:line="240" w:after="0"/>
        <w:rPr>
          <w:rFonts w:ascii="Times New Roman" w:hAnsi="Times New Roman"/>
          <w:sz w:val="24"/>
          <w:szCs w:val="24"/>
        </w:rPr>
      </w:pPr>
      <w:r>
        <w:rPr>
          <w:rFonts w:ascii="Times New Roman" w:hAnsi="Times New Roman"/>
          <w:sz w:val="24"/>
          <w:szCs w:val="24"/>
        </w:rPr>
      </w:r>
      <w:r/>
    </w:p>
    <w:p>
      <w:pPr>
        <w:jc w:val="right"/>
        <w:spacing w:lineRule="auto" w:line="240" w:after="0"/>
        <w:rPr>
          <w:rFonts w:ascii="Times New Roman" w:hAnsi="Times New Roman"/>
          <w:b/>
          <w:sz w:val="24"/>
          <w:szCs w:val="24"/>
        </w:rPr>
      </w:pPr>
      <w:r>
        <w:rPr>
          <w:rFonts w:ascii="Times New Roman" w:hAnsi="Times New Roman"/>
          <w:b/>
          <w:sz w:val="24"/>
          <w:szCs w:val="24"/>
        </w:rPr>
        <w:t xml:space="preserve">ФОРМА</w:t>
      </w:r>
      <w:r/>
    </w:p>
    <w:p>
      <w:pPr>
        <w:jc w:val="center"/>
        <w:spacing w:lineRule="auto" w:line="240" w:after="0"/>
        <w:rPr>
          <w:rFonts w:ascii="Times New Roman" w:hAnsi="Times New Roman"/>
          <w:b/>
          <w:bCs/>
        </w:rPr>
      </w:pPr>
      <w:r>
        <w:rPr>
          <w:rFonts w:ascii="Times New Roman" w:hAnsi="Times New Roman"/>
          <w:b/>
          <w:bCs/>
        </w:rPr>
        <w:t xml:space="preserve">АКТ</w:t>
      </w:r>
      <w:r/>
    </w:p>
    <w:p>
      <w:pPr>
        <w:jc w:val="center"/>
        <w:spacing w:lineRule="auto" w:line="240" w:after="0"/>
        <w:rPr>
          <w:rFonts w:ascii="Times New Roman" w:hAnsi="Times New Roman"/>
          <w:b/>
          <w:bCs/>
        </w:rPr>
      </w:pPr>
      <w:r>
        <w:rPr>
          <w:rFonts w:ascii="Times New Roman" w:hAnsi="Times New Roman"/>
          <w:b/>
          <w:bCs/>
        </w:rPr>
        <w:t xml:space="preserve">приемки выполненных работ по сохранению объекта культурного</w:t>
      </w:r>
      <w:r>
        <w:rPr>
          <w:rFonts w:ascii="Times New Roman" w:hAnsi="Times New Roman"/>
          <w:b/>
          <w:bCs/>
        </w:rPr>
        <w:br/>
        <w:t xml:space="preserve">наследия, включенного в единый государственный реестр объектов</w:t>
      </w:r>
      <w:r>
        <w:rPr>
          <w:rFonts w:ascii="Times New Roman" w:hAnsi="Times New Roman"/>
          <w:b/>
          <w:bCs/>
        </w:rPr>
        <w:br/>
        <w:t xml:space="preserve">культурного наследия (памятников истории и культуры) народов</w:t>
      </w:r>
      <w:r>
        <w:rPr>
          <w:rFonts w:ascii="Times New Roman" w:hAnsi="Times New Roman"/>
          <w:b/>
          <w:bCs/>
        </w:rPr>
        <w:br/>
        <w:t xml:space="preserve">Российской Федерации, или выявленного объекта культурного наследия</w:t>
      </w:r>
      <w:r/>
    </w:p>
    <w:p>
      <w:pPr>
        <w:jc w:val="center"/>
        <w:spacing w:lineRule="auto" w:line="240" w:after="0"/>
        <w:rPr>
          <w:rFonts w:ascii="Times New Roman" w:hAnsi="Times New Roman"/>
          <w:b/>
          <w:bCs/>
        </w:rPr>
      </w:pPr>
      <w:r>
        <w:rPr>
          <w:rFonts w:ascii="Times New Roman" w:hAnsi="Times New Roman"/>
          <w:b/>
          <w:bCs/>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282"/>
        <w:gridCol w:w="2735"/>
        <w:gridCol w:w="2790"/>
        <w:gridCol w:w="196"/>
        <w:gridCol w:w="494"/>
        <w:gridCol w:w="251"/>
        <w:gridCol w:w="1916"/>
        <w:gridCol w:w="393"/>
        <w:gridCol w:w="385"/>
        <w:gridCol w:w="337"/>
      </w:tblGrid>
      <w:tr>
        <w:trPr/>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г.</w:t>
            </w:r>
            <w:r/>
          </w:p>
        </w:tc>
        <w:tc>
          <w:tcPr>
            <w:shd w:val="clear" w:color="auto" w:fill="auto"/>
            <w:tcBorders>
              <w:left w:val="none" w:color="000000" w:sz="4" w:space="0"/>
              <w:top w:val="none" w:color="000000" w:sz="4" w:space="0"/>
              <w:right w:val="none" w:color="000000" w:sz="4" w:space="0"/>
              <w:bottom w:val="single" w:color="000000" w:sz="4" w:space="0"/>
            </w:tcBorders>
            <w:tcW w:w="2835"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92"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198" w:type="dxa"/>
            <w:vAlign w:val="bottom"/>
            <w:textDirection w:val="lrTb"/>
            <w:noWrap w:val="false"/>
          </w:tcPr>
          <w:p>
            <w:pPr>
              <w:jc w:val="right"/>
              <w:spacing w:lineRule="auto" w:line="240" w:after="0"/>
              <w:rPr>
                <w:rFonts w:ascii="Times New Roman" w:hAnsi="Times New Roman" w:eastAsia="Times New Roman"/>
              </w:rPr>
            </w:pPr>
            <w:r>
              <w:rPr>
                <w:rFonts w:ascii="Times New Roman" w:hAnsi="Times New Roman" w:eastAsia="Times New Roma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510"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55" w:type="dxa"/>
            <w:vAlign w:val="bottom"/>
            <w:textDirection w:val="lrTb"/>
            <w:noWrap w:val="false"/>
          </w:tcPr>
          <w:p>
            <w:pPr>
              <w:jc w:val="both"/>
              <w:spacing w:lineRule="auto" w:line="240" w:after="0"/>
              <w:rPr>
                <w:rFonts w:ascii="Times New Roman" w:hAnsi="Times New Roman" w:eastAsia="Times New Roman"/>
              </w:rPr>
            </w:pPr>
            <w:r>
              <w:rPr>
                <w:rFonts w:ascii="Times New Roman" w:hAnsi="Times New Roman" w:eastAsia="Times New Roma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1985"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97" w:type="dxa"/>
            <w:vAlign w:val="bottom"/>
            <w:textDirection w:val="lrTb"/>
            <w:noWrap w:val="false"/>
          </w:tcPr>
          <w:p>
            <w:pPr>
              <w:jc w:val="right"/>
              <w:spacing w:lineRule="auto" w:line="240" w:after="0"/>
              <w:rPr>
                <w:rFonts w:ascii="Times New Roman" w:hAnsi="Times New Roman"/>
              </w:rPr>
            </w:pPr>
            <w:r>
              <w:rPr>
                <w:rFonts w:ascii="Times New Roman" w:hAnsi="Times New Roman"/>
              </w:rPr>
              <w:t xml:space="preserve">20</w:t>
            </w:r>
            <w:r/>
          </w:p>
        </w:tc>
        <w:tc>
          <w:tcPr>
            <w:shd w:val="clear" w:color="auto" w:fill="auto"/>
            <w:tcBorders>
              <w:left w:val="none" w:color="000000" w:sz="4" w:space="0"/>
              <w:top w:val="none" w:color="000000" w:sz="4" w:space="0"/>
              <w:right w:val="none" w:color="000000" w:sz="4" w:space="0"/>
              <w:bottom w:val="single" w:color="000000" w:sz="4" w:space="0"/>
            </w:tcBorders>
            <w:tcW w:w="397"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40" w:type="dxa"/>
            <w:vAlign w:val="bottom"/>
            <w:textDirection w:val="lrTb"/>
            <w:noWrap w:val="false"/>
          </w:tcPr>
          <w:p>
            <w:pPr>
              <w:ind w:left="57"/>
              <w:jc w:val="both"/>
              <w:spacing w:lineRule="auto" w:line="240" w:after="0"/>
              <w:rPr>
                <w:rFonts w:ascii="Times New Roman" w:hAnsi="Times New Roman"/>
              </w:rPr>
            </w:pPr>
            <w:r>
              <w:rPr>
                <w:rFonts w:ascii="Times New Roman" w:hAnsi="Times New Roman"/>
              </w:rPr>
              <w:t xml:space="preserve">г.</w:t>
            </w:r>
            <w:r/>
          </w:p>
        </w:tc>
      </w:tr>
    </w:tbl>
    <w:p>
      <w:pPr>
        <w:jc w:val="both"/>
        <w:spacing w:lineRule="auto" w:line="240" w:after="0"/>
        <w:rPr>
          <w:rFonts w:ascii="Times New Roman" w:hAnsi="Times New Roman"/>
          <w:b/>
          <w:bCs/>
        </w:rPr>
      </w:pPr>
      <w:r>
        <w:rPr>
          <w:rFonts w:ascii="Times New Roman" w:hAnsi="Times New Roman"/>
          <w:b/>
          <w:bCs/>
        </w:rPr>
        <w:t xml:space="preserve">1. Категория историко-культурного значения и наимен</w:t>
      </w:r>
      <w:r>
        <w:rPr>
          <w:rFonts w:ascii="Times New Roman" w:hAnsi="Times New Roman"/>
          <w:b/>
          <w:bCs/>
        </w:rPr>
        <w:t xml:space="preserve">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(далее – объект культурного наследия):</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774"/>
      </w:tblGrid>
      <w:tr>
        <w:trPr>
          <w:trHeight w:val="400"/>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r>
    </w:tbl>
    <w:p>
      <w:pPr>
        <w:jc w:val="both"/>
        <w:spacing w:lineRule="auto" w:line="240" w:after="0"/>
        <w:rPr>
          <w:rFonts w:ascii="Times New Roman" w:hAnsi="Times New Roman"/>
          <w:b/>
          <w:bCs/>
        </w:rPr>
      </w:pPr>
      <w:r>
        <w:rPr>
          <w:rFonts w:ascii="Times New Roman" w:hAnsi="Times New Roman"/>
          <w:b/>
          <w:bCs/>
        </w:rPr>
        <w:t xml:space="preserve">2. Адрес (местонахождение) объекта культурного наследия:</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774"/>
      </w:tblGrid>
      <w:tr>
        <w:trPr>
          <w:trHeight w:val="400"/>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r>
    </w:tbl>
    <w:p>
      <w:pPr>
        <w:jc w:val="center"/>
        <w:spacing w:lineRule="auto" w:line="240" w:after="0"/>
        <w:rPr>
          <w:rFonts w:ascii="Times New Roman" w:hAnsi="Times New Roman"/>
        </w:rPr>
      </w:pPr>
      <w:r>
        <w:rPr>
          <w:rFonts w:ascii="Times New Roman" w:hAnsi="Times New Roman"/>
        </w:rPr>
        <w:t xml:space="preserve">(Республика, область, район)</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774"/>
      </w:tblGrid>
      <w:tr>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r>
    </w:tbl>
    <w:p>
      <w:pPr>
        <w:jc w:val="center"/>
        <w:spacing w:lineRule="auto" w:line="240" w:after="0"/>
        <w:rPr>
          <w:rFonts w:ascii="Times New Roman" w:hAnsi="Times New Roman"/>
        </w:rPr>
      </w:pPr>
      <w:r>
        <w:rPr>
          <w:rFonts w:ascii="Times New Roman" w:hAnsi="Times New Roman"/>
        </w:rPr>
        <w:t xml:space="preserve">(город)</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900"/>
        <w:gridCol w:w="5858"/>
        <w:gridCol w:w="558"/>
        <w:gridCol w:w="554"/>
        <w:gridCol w:w="898"/>
        <w:gridCol w:w="1006"/>
      </w:tblGrid>
      <w:tr>
        <w:trPr/>
        <w:tc>
          <w:tcPr>
            <w:shd w:val="clear" w:color="auto" w:fill="auto"/>
            <w:tcBorders>
              <w:left w:val="none" w:color="000000" w:sz="4" w:space="0"/>
              <w:top w:val="none" w:color="000000" w:sz="4" w:space="0"/>
              <w:right w:val="none" w:color="000000" w:sz="4" w:space="0"/>
              <w:bottom w:val="none" w:color="000000" w:sz="4" w:space="0"/>
            </w:tcBorders>
            <w:tcW w:w="907" w:type="dxa"/>
            <w:vAlign w:val="bottom"/>
            <w:textDirection w:val="lrTb"/>
            <w:noWrap w:val="false"/>
          </w:tcPr>
          <w:p>
            <w:pPr>
              <w:jc w:val="center"/>
              <w:spacing w:lineRule="auto" w:line="240" w:after="0"/>
              <w:rPr>
                <w:rFonts w:ascii="Times New Roman" w:hAnsi="Times New Roman"/>
              </w:rPr>
            </w:pPr>
            <w:r>
              <w:rPr>
                <w:rFonts w:ascii="Times New Roman" w:hAnsi="Times New Roman"/>
              </w:rPr>
              <w:t xml:space="preserve">улица</w:t>
            </w:r>
            <w:r/>
          </w:p>
        </w:tc>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6010"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567" w:type="dxa"/>
            <w:vAlign w:val="bottom"/>
            <w:textDirection w:val="lrTb"/>
            <w:noWrap w:val="false"/>
          </w:tcPr>
          <w:p>
            <w:pPr>
              <w:jc w:val="center"/>
              <w:spacing w:lineRule="auto" w:line="240" w:after="0"/>
              <w:rPr>
                <w:rFonts w:ascii="Times New Roman" w:hAnsi="Times New Roman"/>
              </w:rPr>
            </w:pPr>
            <w:r>
              <w:rPr>
                <w:rFonts w:ascii="Times New Roman" w:hAnsi="Times New Roman"/>
              </w:rPr>
              <w:t xml:space="preserve">д.</w:t>
            </w:r>
            <w:r/>
          </w:p>
        </w:tc>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567"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907" w:type="dxa"/>
            <w:vAlign w:val="bottom"/>
            <w:textDirection w:val="lrTb"/>
            <w:noWrap w:val="false"/>
          </w:tcPr>
          <w:p>
            <w:pPr>
              <w:jc w:val="center"/>
              <w:spacing w:lineRule="auto" w:line="240" w:after="0"/>
              <w:rPr>
                <w:rFonts w:ascii="Times New Roman" w:hAnsi="Times New Roman"/>
              </w:rPr>
            </w:pPr>
            <w:r>
              <w:rPr>
                <w:rFonts w:ascii="Times New Roman" w:hAnsi="Times New Roman"/>
              </w:rPr>
              <w:t xml:space="preserve">корп.</w:t>
            </w:r>
            <w:r/>
          </w:p>
        </w:tc>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1031"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22"/>
        <w:gridCol w:w="475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Собственник или иной законный владелец</w:t>
            </w:r>
            <w:r>
              <w:rPr>
                <w:rFonts w:ascii="Times New Roman" w:hAnsi="Times New Roman"/>
              </w:rPr>
              <w:br/>
              <w:t xml:space="preserve">объекта культурного наследия</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(полное наименование организации с указанием организационно-правовой формы или Ф.И.О. для физического лица)</w:t>
            </w:r>
            <w:r/>
          </w:p>
        </w:tc>
      </w:tr>
    </w:tbl>
    <w:p>
      <w:pPr>
        <w:ind w:left="5103"/>
        <w:jc w:val="both"/>
        <w:spacing w:lineRule="auto" w:line="240" w:after="0"/>
        <w:rPr>
          <w:rFonts w:ascii="Times New Roman" w:hAnsi="Times New Roman"/>
        </w:rPr>
      </w:pPr>
      <w:r>
        <w:rPr>
          <w:rFonts w:ascii="Times New Roman" w:hAnsi="Times New Roman"/>
        </w:rPr>
      </w:r>
      <w:r/>
    </w:p>
    <w:p>
      <w:pPr>
        <w:ind w:left="5103"/>
        <w:jc w:val="both"/>
        <w:spacing w:lineRule="auto" w:line="240" w:after="0"/>
        <w:rPr>
          <w:rFonts w:ascii="Times New Roman" w:hAnsi="Times New Roman"/>
        </w:rPr>
        <w:pBdr>
          <w:top w:val="single" w:color="000000" w:sz="4" w:space="1"/>
        </w:pBd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17"/>
        <w:gridCol w:w="4762"/>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Заказчик ():</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(полное наименование организации с указанием организационно-правовой формы или Ф.И.О. для физического лица)</w:t>
            </w:r>
            <w:r/>
          </w:p>
        </w:tc>
      </w:tr>
    </w:tbl>
    <w:p>
      <w:pPr>
        <w:jc w:val="both"/>
        <w:spacing w:lineRule="auto" w:line="240" w:after="0"/>
        <w:rPr>
          <w:rFonts w:ascii="Times New Roman" w:hAnsi="Times New Roman"/>
        </w:rPr>
      </w:pPr>
      <w:r>
        <w:rPr>
          <w:rFonts w:ascii="Times New Roman" w:hAnsi="Times New Roman"/>
        </w:rPr>
        <w:t xml:space="preserve">Подрядчик(и):</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08"/>
        <w:gridCol w:w="4771"/>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(полное наименование организации с указанием организационно-правовой формы или Ф.И.О. для физического лица)</w:t>
            </w:r>
            <w:r/>
          </w:p>
        </w:tc>
      </w:tr>
    </w:tbl>
    <w:p>
      <w:pPr>
        <w:jc w:val="both"/>
        <w:spacing w:lineRule="auto" w:line="240" w:after="0"/>
        <w:rPr>
          <w:rFonts w:ascii="Times New Roman" w:hAnsi="Times New Roman"/>
          <w:b/>
          <w:bCs/>
        </w:rPr>
      </w:pPr>
      <w:r>
        <w:rPr>
          <w:rFonts w:ascii="Times New Roman" w:hAnsi="Times New Roman"/>
          <w:b/>
          <w:bCs/>
        </w:rPr>
        <w:t xml:space="preserve">Лицензия на осуществление деятельности по сохранению объектов культурного наследия:</w:t>
      </w:r>
      <w:r/>
    </w:p>
    <w:tbl>
      <w:tblPr>
        <w:tblW w:w="0" w:type="auto"/>
        <w:tblInd w:w="-5" w:type="dxa"/>
        <w:tblBorders>
          <w:left w:val="single" w:color="000000" w:sz="4" w:space="0"/>
          <w:top w:val="single" w:color="000000" w:sz="4" w:space="0"/>
          <w:right w:val="none" w:color="000000" w:sz="4" w:space="0"/>
          <w:bottom w:val="single" w:color="000000" w:sz="4" w:space="0"/>
          <w:insideV w:val="none" w:color="000000" w:sz="4" w:space="0"/>
          <w:insideH w:val="single" w:color="000000" w:sz="4" w:space="0"/>
        </w:tblBorders>
        <w:tblCellMar>
          <w:left w:w="23" w:type="dxa"/>
          <w:right w:w="28" w:type="dxa"/>
        </w:tblCellMar>
        <w:tblLook w:val="04A0" w:firstRow="1" w:lastRow="0" w:firstColumn="1" w:lastColumn="0" w:noHBand="0" w:noVBand="1"/>
      </w:tblPr>
      <w:tblGrid>
        <w:gridCol w:w="5020"/>
        <w:gridCol w:w="4754"/>
      </w:tblGrid>
      <w:tr>
        <w:trPr/>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5131"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4858"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center"/>
              <w:spacing w:lineRule="auto" w:line="240" w:after="0"/>
              <w:rPr>
                <w:rFonts w:ascii="Times New Roman" w:hAnsi="Times New Roman"/>
              </w:rPr>
            </w:pPr>
            <w:r>
              <w:rPr>
                <w:rFonts w:ascii="Times New Roman" w:hAnsi="Times New Roman"/>
              </w:rPr>
              <w:t xml:space="preserve">(№ лицензии)</w:t>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(дата выдачи лицензии)</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27"/>
        <w:gridCol w:w="4752"/>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b/>
                <w:bCs/>
              </w:rPr>
            </w:pPr>
            <w:r>
              <w:rPr>
                <w:rFonts w:ascii="Times New Roman" w:hAnsi="Times New Roman"/>
                <w:b/>
                <w:bCs/>
              </w:rPr>
              <w:t xml:space="preserve">Разрешение на проведение работ:</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(дата и № выдачи разрешения)</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23"/>
        <w:gridCol w:w="4756"/>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keepNext/>
              <w:spacing w:lineRule="auto" w:line="240" w:after="0"/>
              <w:rPr>
                <w:rFonts w:ascii="Times New Roman" w:hAnsi="Times New Roman"/>
              </w:rPr>
            </w:pPr>
            <w:r>
              <w:rPr>
                <w:rFonts w:ascii="Times New Roman" w:hAnsi="Times New Roman"/>
              </w:rPr>
              <w:t xml:space="preserve">Орган охраны объектов культурного наследия:</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keepNext/>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(наименование)</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32"/>
        <w:gridCol w:w="47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Договор (контракт):</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(дата и номер)</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16"/>
        <w:gridCol w:w="224"/>
        <w:gridCol w:w="497"/>
        <w:gridCol w:w="252"/>
        <w:gridCol w:w="2616"/>
        <w:gridCol w:w="393"/>
        <w:gridCol w:w="443"/>
        <w:gridCol w:w="338"/>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ind w:right="57"/>
              <w:jc w:val="both"/>
              <w:spacing w:lineRule="auto" w:line="240" w:after="0"/>
              <w:rPr>
                <w:rFonts w:ascii="Times New Roman" w:hAnsi="Times New Roman"/>
              </w:rPr>
            </w:pPr>
            <w:r>
              <w:rPr>
                <w:rFonts w:ascii="Times New Roman" w:hAnsi="Times New Roman"/>
              </w:rPr>
              <w:t xml:space="preserve">Срок окончания работ на основании разрешения:</w:t>
            </w:r>
            <w:r/>
          </w:p>
        </w:tc>
        <w:tc>
          <w:tcPr>
            <w:shd w:val="clear" w:color="auto" w:fill="auto"/>
            <w:tcBorders>
              <w:left w:val="none" w:color="000000" w:sz="4" w:space="0"/>
              <w:top w:val="none" w:color="000000" w:sz="4" w:space="0"/>
              <w:right w:val="none" w:color="000000" w:sz="4" w:space="0"/>
              <w:bottom w:val="none" w:color="000000" w:sz="4" w:space="0"/>
            </w:tcBorders>
            <w:tcW w:w="226" w:type="dxa"/>
            <w:vAlign w:val="bottom"/>
            <w:textDirection w:val="lrTb"/>
            <w:noWrap w:val="false"/>
          </w:tcPr>
          <w:p>
            <w:pPr>
              <w:jc w:val="right"/>
              <w:spacing w:lineRule="auto" w:line="240" w:after="0"/>
              <w:rPr>
                <w:rFonts w:ascii="Times New Roman" w:hAnsi="Times New Roman" w:eastAsia="Times New Roman"/>
              </w:rPr>
            </w:pPr>
            <w:r>
              <w:rPr>
                <w:rFonts w:ascii="Times New Roman" w:hAnsi="Times New Roman" w:eastAsia="Times New Roma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510"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55" w:type="dxa"/>
            <w:vAlign w:val="bottom"/>
            <w:textDirection w:val="lrTb"/>
            <w:noWrap w:val="false"/>
          </w:tcPr>
          <w:p>
            <w:pPr>
              <w:jc w:val="both"/>
              <w:spacing w:lineRule="auto" w:line="240" w:after="0"/>
              <w:rPr>
                <w:rFonts w:ascii="Times New Roman" w:hAnsi="Times New Roman" w:eastAsia="Times New Roman"/>
              </w:rPr>
            </w:pPr>
            <w:r>
              <w:rPr>
                <w:rFonts w:ascii="Times New Roman" w:hAnsi="Times New Roman" w:eastAsia="Times New Roma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2695"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97" w:type="dxa"/>
            <w:vAlign w:val="bottom"/>
            <w:textDirection w:val="lrTb"/>
            <w:noWrap w:val="false"/>
          </w:tcPr>
          <w:p>
            <w:pPr>
              <w:jc w:val="right"/>
              <w:spacing w:lineRule="auto" w:line="240" w:after="0"/>
              <w:rPr>
                <w:rFonts w:ascii="Times New Roman" w:hAnsi="Times New Roman"/>
              </w:rPr>
            </w:pPr>
            <w:r>
              <w:rPr>
                <w:rFonts w:ascii="Times New Roman" w:hAnsi="Times New Roman"/>
              </w:rPr>
              <w:t xml:space="preserve">20</w:t>
            </w:r>
            <w:r/>
          </w:p>
        </w:tc>
        <w:tc>
          <w:tcPr>
            <w:shd w:val="clear" w:color="auto" w:fill="auto"/>
            <w:tcBorders>
              <w:left w:val="none" w:color="000000" w:sz="4" w:space="0"/>
              <w:top w:val="none" w:color="000000" w:sz="4" w:space="0"/>
              <w:right w:val="none" w:color="000000" w:sz="4" w:space="0"/>
              <w:bottom w:val="single" w:color="000000" w:sz="4" w:space="0"/>
            </w:tcBorders>
            <w:tcW w:w="455"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40" w:type="dxa"/>
            <w:vAlign w:val="bottom"/>
            <w:textDirection w:val="lrTb"/>
            <w:noWrap w:val="false"/>
          </w:tcPr>
          <w:p>
            <w:pPr>
              <w:ind w:left="57"/>
              <w:jc w:val="both"/>
              <w:spacing w:lineRule="auto" w:line="240" w:after="0"/>
              <w:rPr>
                <w:rFonts w:ascii="Times New Roman" w:hAnsi="Times New Roman"/>
              </w:rPr>
            </w:pPr>
            <w:r>
              <w:rPr>
                <w:rFonts w:ascii="Times New Roman" w:hAnsi="Times New Roman"/>
              </w:rPr>
              <w:t xml:space="preserve">г.</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26"/>
        <w:gridCol w:w="4753"/>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keepNext/>
              <w:spacing w:lineRule="auto" w:line="240" w:after="0"/>
              <w:rPr>
                <w:rFonts w:ascii="Times New Roman" w:hAnsi="Times New Roman"/>
              </w:rPr>
            </w:pPr>
            <w:r>
              <w:rPr>
                <w:rFonts w:ascii="Times New Roman" w:hAnsi="Times New Roman"/>
              </w:rPr>
              <w:t xml:space="preserve">Научное руководство:</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keepNext/>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keepNext/>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keepNext/>
              <w:spacing w:lineRule="auto" w:line="240" w:after="0"/>
              <w:rPr>
                <w:rFonts w:ascii="Times New Roman" w:hAnsi="Times New Roman"/>
              </w:rPr>
            </w:pPr>
            <w:r>
              <w:rPr>
                <w:rFonts w:ascii="Times New Roman" w:hAnsi="Times New Roman"/>
              </w:rPr>
              <w:t xml:space="preserve">(должность, наименование организации, Ф.И.О.)</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17"/>
        <w:gridCol w:w="4762"/>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(документ (приказ), дата и №)</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15"/>
        <w:gridCol w:w="4764"/>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Авторский надзор:</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(полное наименование организации с указанием организационно-правовой формы)</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(договор (приказ), дата и №)</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 Ф.И.О. ответственного(</w:t>
            </w:r>
            <w:r>
              <w:rPr>
                <w:rFonts w:ascii="Times New Roman" w:hAnsi="Times New Roman"/>
              </w:rPr>
              <w:t xml:space="preserve">ых</w:t>
            </w:r>
            <w:r>
              <w:rPr>
                <w:rFonts w:ascii="Times New Roman" w:hAnsi="Times New Roman"/>
              </w:rPr>
              <w:t xml:space="preserve">) представителя(ей))</w:t>
            </w:r>
            <w:r/>
          </w:p>
        </w:tc>
      </w:tr>
    </w:tbl>
    <w:p>
      <w:pPr>
        <w:jc w:val="both"/>
        <w:spacing w:lineRule="auto" w:line="240" w:after="0"/>
        <w:rPr>
          <w:rFonts w:ascii="Times New Roman" w:hAnsi="Times New Roman"/>
          <w:b/>
          <w:bCs/>
        </w:rPr>
      </w:pPr>
      <w:r>
        <w:rPr>
          <w:rFonts w:ascii="Times New Roman" w:hAnsi="Times New Roman"/>
          <w:b/>
          <w:bCs/>
        </w:rPr>
        <w:t xml:space="preserve">Лицензия на осуществление деятельности по сохранению объектов культурного наследия:</w:t>
      </w:r>
      <w:r/>
    </w:p>
    <w:tbl>
      <w:tblPr>
        <w:tblW w:w="0" w:type="auto"/>
        <w:tblInd w:w="-5" w:type="dxa"/>
        <w:tblBorders>
          <w:left w:val="single" w:color="000000" w:sz="4" w:space="0"/>
          <w:top w:val="single" w:color="000000" w:sz="4" w:space="0"/>
          <w:right w:val="none" w:color="000000" w:sz="4" w:space="0"/>
          <w:bottom w:val="single" w:color="000000" w:sz="4" w:space="0"/>
          <w:insideV w:val="none" w:color="000000" w:sz="4" w:space="0"/>
          <w:insideH w:val="single" w:color="000000" w:sz="4" w:space="0"/>
        </w:tblBorders>
        <w:tblCellMar>
          <w:left w:w="23" w:type="dxa"/>
          <w:right w:w="28" w:type="dxa"/>
        </w:tblCellMar>
        <w:tblLook w:val="04A0" w:firstRow="1" w:lastRow="0" w:firstColumn="1" w:lastColumn="0" w:noHBand="0" w:noVBand="1"/>
      </w:tblPr>
      <w:tblGrid>
        <w:gridCol w:w="5020"/>
        <w:gridCol w:w="4754"/>
      </w:tblGrid>
      <w:tr>
        <w:trPr/>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5131"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4858"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center"/>
              <w:spacing w:lineRule="auto" w:line="240" w:after="0"/>
              <w:rPr>
                <w:rFonts w:ascii="Times New Roman" w:hAnsi="Times New Roman"/>
              </w:rPr>
            </w:pPr>
            <w:r>
              <w:rPr>
                <w:rFonts w:ascii="Times New Roman" w:hAnsi="Times New Roman"/>
              </w:rPr>
              <w:t xml:space="preserve">(№ лицензии)</w:t>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(дата выдачи лицензии)</w:t>
            </w:r>
            <w:r/>
          </w:p>
        </w:tc>
      </w:tr>
    </w:tbl>
    <w:p>
      <w:pPr>
        <w:ind w:left="5103"/>
        <w:jc w:val="both"/>
        <w:spacing w:lineRule="auto" w:line="240" w:after="0"/>
        <w:rPr>
          <w:rFonts w:ascii="Times New Roman" w:hAnsi="Times New Roman"/>
        </w:rPr>
      </w:pPr>
      <w:r>
        <w:rPr>
          <w:rFonts w:ascii="Times New Roman" w:hAnsi="Times New Roman"/>
        </w:rPr>
      </w:r>
      <w:r/>
    </w:p>
    <w:p>
      <w:pPr>
        <w:ind w:left="5103"/>
        <w:jc w:val="both"/>
        <w:spacing w:lineRule="auto" w:line="240" w:after="0"/>
        <w:rPr>
          <w:rFonts w:ascii="Times New Roman" w:hAnsi="Times New Roman"/>
        </w:rPr>
        <w:pBdr>
          <w:top w:val="single" w:color="000000" w:sz="4" w:space="1"/>
        </w:pBd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18"/>
        <w:gridCol w:w="4761"/>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Технический надзор:</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(полное наименование организации с указанием организационно-правовой формы)</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(договор (приказ), дата и №)</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 Ф.И.О. ответственного(</w:t>
            </w:r>
            <w:r>
              <w:rPr>
                <w:rFonts w:ascii="Times New Roman" w:hAnsi="Times New Roman"/>
              </w:rPr>
              <w:t xml:space="preserve">ых</w:t>
            </w:r>
            <w:r>
              <w:rPr>
                <w:rFonts w:ascii="Times New Roman" w:hAnsi="Times New Roman"/>
              </w:rPr>
              <w:t xml:space="preserve">) представителя(ей))</w:t>
            </w:r>
            <w:r/>
          </w:p>
        </w:tc>
      </w:tr>
    </w:tbl>
    <w:p>
      <w:pPr>
        <w:jc w:val="both"/>
        <w:spacing w:lineRule="auto" w:line="240" w:after="0"/>
        <w:rPr>
          <w:rFonts w:ascii="Times New Roman" w:hAnsi="Times New Roman"/>
          <w:b/>
          <w:bCs/>
        </w:rPr>
      </w:pPr>
      <w:r>
        <w:rPr>
          <w:rFonts w:ascii="Times New Roman" w:hAnsi="Times New Roman"/>
          <w:b/>
          <w:bCs/>
        </w:rPr>
        <w:t xml:space="preserve">УЧАСТНИКИ ПРИЕМКИ РАБОТ:</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27"/>
        <w:gridCol w:w="4752"/>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Собственник или иной законный владелец объекта культурного наследия либо лицо, выступающее заказчиком работ по сохранению данного объекта культурного наследия:</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 наименование организации, Ф.И.О. (для физического лица – Ф.И.О.))</w:t>
            </w:r>
            <w:r/>
          </w:p>
        </w:tc>
      </w:tr>
    </w:tbl>
    <w:p>
      <w:pPr>
        <w:ind w:right="4536"/>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34"/>
        <w:gridCol w:w="4745"/>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Представитель(и) органа охраны объектов культурного наследия:</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 Ф.И.О.)</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35"/>
        <w:gridCol w:w="4744"/>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Научный руководитель:</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 Ф.И.О.)</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Представитель(и) лица, осуществляющего</w:t>
            </w:r>
            <w:r>
              <w:rPr>
                <w:rFonts w:ascii="Times New Roman" w:hAnsi="Times New Roman"/>
              </w:rPr>
              <w:br/>
              <w:t xml:space="preserve">авторский надзор:</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 Ф.И.О.)</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Представитель(и) лица, осуществляющего</w:t>
            </w:r>
            <w:r>
              <w:rPr>
                <w:rFonts w:ascii="Times New Roman" w:hAnsi="Times New Roman"/>
              </w:rPr>
              <w:br/>
              <w:t xml:space="preserve">технический надзор:</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 Ф.И.О.)</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034"/>
        <w:gridCol w:w="4745"/>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Представитель(и) иных организаций:</w:t>
            </w:r>
            <w:r/>
          </w:p>
        </w:tc>
        <w:tc>
          <w:tcPr>
            <w:shd w:val="clear" w:color="auto" w:fill="auto"/>
            <w:tcBorders>
              <w:left w:val="none" w:color="000000" w:sz="4" w:space="0"/>
              <w:top w:val="none" w:color="000000" w:sz="4" w:space="0"/>
              <w:right w:val="none" w:color="000000" w:sz="4" w:space="0"/>
              <w:bottom w:val="single" w:color="000000" w:sz="4" w:space="0"/>
            </w:tcBorders>
            <w:tcW w:w="4849"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4849"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 Ф.И.О.)</w:t>
            </w:r>
            <w:r/>
          </w:p>
        </w:tc>
      </w:tr>
    </w:tbl>
    <w:p>
      <w:pPr>
        <w:jc w:val="both"/>
        <w:keepNext/>
        <w:spacing w:lineRule="auto" w:line="240" w:after="0"/>
        <w:rPr>
          <w:rFonts w:ascii="Times New Roman" w:hAnsi="Times New Roman"/>
          <w:b/>
          <w:bCs/>
        </w:rPr>
      </w:pPr>
      <w:r>
        <w:rPr>
          <w:rFonts w:ascii="Times New Roman" w:hAnsi="Times New Roman"/>
          <w:b/>
          <w:bCs/>
          <w:lang w:val="en-US"/>
        </w:rPr>
        <w:t xml:space="preserve">I</w:t>
      </w:r>
      <w:r>
        <w:rPr>
          <w:rFonts w:ascii="Times New Roman" w:hAnsi="Times New Roman"/>
          <w:b/>
          <w:bCs/>
        </w:rPr>
        <w:t xml:space="preserve">. Осуществили осмотр выполненных работ на объекте культурного наследия:</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774"/>
      </w:tblGrid>
      <w:tr>
        <w:trPr>
          <w:trHeight w:val="360"/>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r>
    </w:tbl>
    <w:p>
      <w:pPr>
        <w:jc w:val="center"/>
        <w:spacing w:lineRule="auto" w:line="240" w:after="0"/>
        <w:rPr>
          <w:rFonts w:ascii="Times New Roman" w:hAnsi="Times New Roman"/>
        </w:rPr>
      </w:pPr>
      <w:r>
        <w:rPr>
          <w:rFonts w:ascii="Times New Roman" w:hAnsi="Times New Roman"/>
        </w:rPr>
        <w:t xml:space="preserve">(категория историко-культурного значения и наименование объекта культурного наследия)</w:t>
      </w:r>
      <w:r/>
    </w:p>
    <w:p>
      <w:pPr>
        <w:jc w:val="both"/>
        <w:spacing w:lineRule="auto" w:line="240" w:after="0"/>
        <w:rPr>
          <w:rFonts w:ascii="Times New Roman" w:hAnsi="Times New Roman"/>
        </w:rPr>
      </w:pPr>
      <w:r>
        <w:rPr>
          <w:rFonts w:ascii="Times New Roman" w:hAnsi="Times New Roman"/>
        </w:rPr>
        <w:t xml:space="preserve">Адрес (местонахождение) объекта культурного наследия:</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774"/>
      </w:tblGrid>
      <w:tr>
        <w:trPr>
          <w:trHeight w:val="400"/>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r>
    </w:tbl>
    <w:p>
      <w:pPr>
        <w:jc w:val="center"/>
        <w:spacing w:lineRule="auto" w:line="240" w:after="0"/>
        <w:rPr>
          <w:rFonts w:ascii="Times New Roman" w:hAnsi="Times New Roman"/>
        </w:rPr>
      </w:pPr>
      <w:r>
        <w:rPr>
          <w:rFonts w:ascii="Times New Roman" w:hAnsi="Times New Roman"/>
        </w:rPr>
        <w:t xml:space="preserve">(Республика, область, район)</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774"/>
      </w:tblGrid>
      <w:tr>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r>
    </w:tbl>
    <w:p>
      <w:pPr>
        <w:jc w:val="center"/>
        <w:spacing w:lineRule="auto" w:line="240" w:after="0"/>
        <w:rPr>
          <w:rFonts w:ascii="Times New Roman" w:hAnsi="Times New Roman"/>
        </w:rPr>
      </w:pPr>
      <w:r>
        <w:rPr>
          <w:rFonts w:ascii="Times New Roman" w:hAnsi="Times New Roman"/>
        </w:rPr>
        <w:t xml:space="preserve">(город)</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900"/>
        <w:gridCol w:w="5858"/>
        <w:gridCol w:w="558"/>
        <w:gridCol w:w="554"/>
        <w:gridCol w:w="898"/>
        <w:gridCol w:w="1006"/>
      </w:tblGrid>
      <w:tr>
        <w:trPr/>
        <w:tc>
          <w:tcPr>
            <w:shd w:val="clear" w:color="auto" w:fill="auto"/>
            <w:tcBorders>
              <w:left w:val="none" w:color="000000" w:sz="4" w:space="0"/>
              <w:top w:val="none" w:color="000000" w:sz="4" w:space="0"/>
              <w:right w:val="none" w:color="000000" w:sz="4" w:space="0"/>
              <w:bottom w:val="none" w:color="000000" w:sz="4" w:space="0"/>
            </w:tcBorders>
            <w:tcW w:w="907" w:type="dxa"/>
            <w:vAlign w:val="bottom"/>
            <w:textDirection w:val="lrTb"/>
            <w:noWrap w:val="false"/>
          </w:tcPr>
          <w:p>
            <w:pPr>
              <w:jc w:val="center"/>
              <w:spacing w:lineRule="auto" w:line="240" w:after="0"/>
              <w:rPr>
                <w:rFonts w:ascii="Times New Roman" w:hAnsi="Times New Roman"/>
              </w:rPr>
            </w:pPr>
            <w:r>
              <w:rPr>
                <w:rFonts w:ascii="Times New Roman" w:hAnsi="Times New Roman"/>
              </w:rPr>
              <w:t xml:space="preserve">улица</w:t>
            </w:r>
            <w:r/>
          </w:p>
        </w:tc>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6010"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567" w:type="dxa"/>
            <w:vAlign w:val="bottom"/>
            <w:textDirection w:val="lrTb"/>
            <w:noWrap w:val="false"/>
          </w:tcPr>
          <w:p>
            <w:pPr>
              <w:jc w:val="center"/>
              <w:spacing w:lineRule="auto" w:line="240" w:after="0"/>
              <w:rPr>
                <w:rFonts w:ascii="Times New Roman" w:hAnsi="Times New Roman"/>
              </w:rPr>
            </w:pPr>
            <w:r>
              <w:rPr>
                <w:rFonts w:ascii="Times New Roman" w:hAnsi="Times New Roman"/>
              </w:rPr>
              <w:t xml:space="preserve">д.</w:t>
            </w:r>
            <w:r/>
          </w:p>
        </w:tc>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567"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907" w:type="dxa"/>
            <w:vAlign w:val="bottom"/>
            <w:textDirection w:val="lrTb"/>
            <w:noWrap w:val="false"/>
          </w:tcPr>
          <w:p>
            <w:pPr>
              <w:jc w:val="center"/>
              <w:spacing w:lineRule="auto" w:line="240" w:after="0"/>
              <w:rPr>
                <w:rFonts w:ascii="Times New Roman" w:hAnsi="Times New Roman"/>
              </w:rPr>
            </w:pPr>
            <w:r>
              <w:rPr>
                <w:rFonts w:ascii="Times New Roman" w:hAnsi="Times New Roman"/>
              </w:rPr>
              <w:t xml:space="preserve">корп.</w:t>
            </w:r>
            <w:r/>
          </w:p>
        </w:tc>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1031"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289"/>
        <w:gridCol w:w="196"/>
        <w:gridCol w:w="494"/>
        <w:gridCol w:w="251"/>
        <w:gridCol w:w="2461"/>
        <w:gridCol w:w="393"/>
        <w:gridCol w:w="358"/>
        <w:gridCol w:w="337"/>
      </w:tblGrid>
      <w:tr>
        <w:trPr/>
        <w:tc>
          <w:tcPr>
            <w:shd w:val="clear" w:color="auto" w:fill="auto"/>
            <w:tcBorders>
              <w:left w:val="none" w:color="000000" w:sz="4" w:space="0"/>
              <w:top w:val="none" w:color="000000" w:sz="4" w:space="0"/>
              <w:right w:val="none" w:color="000000" w:sz="4" w:space="0"/>
              <w:bottom w:val="none" w:color="000000" w:sz="4" w:space="0"/>
            </w:tcBorders>
            <w:tcW w:w="5443" w:type="dxa"/>
            <w:vAlign w:val="bottom"/>
            <w:textDirection w:val="lrTb"/>
            <w:noWrap w:val="false"/>
          </w:tcPr>
          <w:p>
            <w:pPr>
              <w:jc w:val="both"/>
              <w:spacing w:lineRule="auto" w:line="240" w:after="0"/>
              <w:rPr>
                <w:rFonts w:ascii="Times New Roman" w:hAnsi="Times New Roman"/>
                <w:b/>
                <w:bCs/>
              </w:rPr>
            </w:pPr>
            <w:r>
              <w:rPr>
                <w:rFonts w:ascii="Times New Roman" w:hAnsi="Times New Roman"/>
                <w:b/>
                <w:bCs/>
              </w:rPr>
              <w:t xml:space="preserve">Дата проведения проверки</w:t>
            </w:r>
            <w:r/>
          </w:p>
        </w:tc>
        <w:tc>
          <w:tcPr>
            <w:shd w:val="clear" w:color="auto" w:fill="auto"/>
            <w:tcBorders>
              <w:left w:val="none" w:color="000000" w:sz="4" w:space="0"/>
              <w:top w:val="none" w:color="000000" w:sz="4" w:space="0"/>
              <w:right w:val="none" w:color="000000" w:sz="4" w:space="0"/>
              <w:bottom w:val="none" w:color="000000" w:sz="4" w:space="0"/>
            </w:tcBorders>
            <w:tcW w:w="198" w:type="dxa"/>
            <w:vAlign w:val="bottom"/>
            <w:textDirection w:val="lrTb"/>
            <w:noWrap w:val="false"/>
          </w:tcPr>
          <w:p>
            <w:pPr>
              <w:jc w:val="right"/>
              <w:spacing w:lineRule="auto" w:line="240" w:after="0"/>
              <w:rPr>
                <w:rFonts w:ascii="Times New Roman" w:hAnsi="Times New Roman" w:eastAsia="Times New Roman"/>
              </w:rPr>
            </w:pPr>
            <w:r>
              <w:rPr>
                <w:rFonts w:ascii="Times New Roman" w:hAnsi="Times New Roman" w:eastAsia="Times New Roma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510"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55" w:type="dxa"/>
            <w:vAlign w:val="bottom"/>
            <w:textDirection w:val="lrTb"/>
            <w:noWrap w:val="false"/>
          </w:tcPr>
          <w:p>
            <w:pPr>
              <w:jc w:val="both"/>
              <w:spacing w:lineRule="auto" w:line="240" w:after="0"/>
              <w:rPr>
                <w:rFonts w:ascii="Times New Roman" w:hAnsi="Times New Roman" w:eastAsia="Times New Roman"/>
              </w:rPr>
            </w:pPr>
            <w:r>
              <w:rPr>
                <w:rFonts w:ascii="Times New Roman" w:hAnsi="Times New Roman" w:eastAsia="Times New Roma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255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97" w:type="dxa"/>
            <w:vAlign w:val="bottom"/>
            <w:textDirection w:val="lrTb"/>
            <w:noWrap w:val="false"/>
          </w:tcPr>
          <w:p>
            <w:pPr>
              <w:jc w:val="right"/>
              <w:spacing w:lineRule="auto" w:line="240" w:after="0"/>
              <w:rPr>
                <w:rFonts w:ascii="Times New Roman" w:hAnsi="Times New Roman"/>
              </w:rPr>
            </w:pPr>
            <w:r>
              <w:rPr>
                <w:rFonts w:ascii="Times New Roman" w:hAnsi="Times New Roman"/>
              </w:rPr>
              <w:t xml:space="preserve">20</w:t>
            </w:r>
            <w:r/>
          </w:p>
        </w:tc>
        <w:tc>
          <w:tcPr>
            <w:shd w:val="clear" w:color="auto" w:fill="auto"/>
            <w:tcBorders>
              <w:left w:val="none" w:color="000000" w:sz="4" w:space="0"/>
              <w:top w:val="none" w:color="000000" w:sz="4" w:space="0"/>
              <w:right w:val="none" w:color="000000" w:sz="4" w:space="0"/>
              <w:bottom w:val="single" w:color="000000" w:sz="4" w:space="0"/>
            </w:tcBorders>
            <w:tcW w:w="369"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40" w:type="dxa"/>
            <w:vAlign w:val="bottom"/>
            <w:textDirection w:val="lrTb"/>
            <w:noWrap w:val="false"/>
          </w:tcPr>
          <w:p>
            <w:pPr>
              <w:ind w:left="57"/>
              <w:jc w:val="both"/>
              <w:spacing w:lineRule="auto" w:line="240" w:after="0"/>
              <w:rPr>
                <w:rFonts w:ascii="Times New Roman" w:hAnsi="Times New Roman"/>
              </w:rPr>
            </w:pPr>
            <w:r>
              <w:rPr>
                <w:rFonts w:ascii="Times New Roman" w:hAnsi="Times New Roman"/>
              </w:rPr>
              <w:t xml:space="preserve">г.</w:t>
            </w:r>
            <w:r/>
          </w:p>
        </w:tc>
      </w:tr>
    </w:tbl>
    <w:p>
      <w:pPr>
        <w:jc w:val="both"/>
        <w:keepNext/>
        <w:spacing w:lineRule="auto" w:line="240" w:after="0"/>
        <w:rPr>
          <w:rStyle w:val="852"/>
          <w:rFonts w:ascii="Times New Roman" w:hAnsi="Times New Roman"/>
        </w:rPr>
      </w:pPr>
      <w:r>
        <w:rPr>
          <w:rFonts w:ascii="Times New Roman" w:hAnsi="Times New Roman"/>
        </w:rPr>
        <w:t xml:space="preserve">1. Общая характеристика объекта культурного наследия:</w:t>
      </w:r>
      <w:r>
        <w:rPr>
          <w:rStyle w:val="852"/>
          <w:rFonts w:ascii="Times New Roman" w:hAnsi="Times New Roman"/>
        </w:rPr>
        <w:footnoteReference w:id="5"/>
      </w:r>
      <w:r/>
    </w:p>
    <w:p>
      <w:pPr>
        <w:jc w:val="both"/>
        <w:spacing w:lineRule="auto" w:line="240" w:after="0"/>
        <w:rPr>
          <w:rFonts w:ascii="Times New Roman" w:hAnsi="Times New Roman"/>
        </w:rPr>
      </w:pPr>
      <w:r>
        <w:rPr>
          <w:rFonts w:ascii="Times New Roman" w:hAnsi="Times New Roman"/>
        </w:rPr>
      </w:r>
      <w:r/>
    </w:p>
    <w:p>
      <w:pPr>
        <w:jc w:val="both"/>
        <w:spacing w:lineRule="auto" w:line="240" w:after="0"/>
        <w:rPr>
          <w:rFonts w:ascii="Times New Roman" w:hAnsi="Times New Roman"/>
        </w:rPr>
        <w:pBdr>
          <w:top w:val="single" w:color="000000" w:sz="4" w:space="1"/>
        </w:pBdr>
      </w:pPr>
      <w:r>
        <w:rPr>
          <w:rFonts w:ascii="Times New Roman" w:hAnsi="Times New Roman"/>
        </w:rPr>
      </w:r>
      <w:r/>
    </w:p>
    <w:p>
      <w:pPr>
        <w:jc w:val="both"/>
        <w:spacing w:lineRule="auto" w:line="240" w:after="0"/>
        <w:rPr>
          <w:rStyle w:val="852"/>
          <w:rFonts w:ascii="Times New Roman" w:hAnsi="Times New Roman"/>
        </w:rPr>
      </w:pPr>
      <w:r>
        <w:rPr>
          <w:rFonts w:ascii="Times New Roman" w:hAnsi="Times New Roman"/>
        </w:rPr>
        <w:t xml:space="preserve">2. Проведены работы по сохранению объекта культурного наследия:</w:t>
      </w:r>
      <w:r>
        <w:rPr>
          <w:rStyle w:val="852"/>
          <w:rFonts w:ascii="Times New Roman" w:hAnsi="Times New Roman"/>
        </w:rPr>
        <w:footnoteReference w:id="6"/>
      </w:r>
      <w:r/>
    </w:p>
    <w:p>
      <w:pPr>
        <w:jc w:val="both"/>
        <w:spacing w:lineRule="auto" w:line="240" w:after="0"/>
        <w:rPr>
          <w:rFonts w:ascii="Times New Roman" w:hAnsi="Times New Roman"/>
        </w:rPr>
      </w:pPr>
      <w:r>
        <w:rPr>
          <w:rFonts w:ascii="Times New Roman" w:hAnsi="Times New Roman"/>
        </w:rPr>
      </w:r>
      <w:r/>
    </w:p>
    <w:p>
      <w:pPr>
        <w:jc w:val="both"/>
        <w:spacing w:lineRule="auto" w:line="240" w:after="0"/>
        <w:rPr>
          <w:rFonts w:ascii="Times New Roman" w:hAnsi="Times New Roman"/>
        </w:rPr>
        <w:pBdr>
          <w:top w:val="single" w:color="000000" w:sz="4" w:space="1"/>
        </w:pBdr>
      </w:pPr>
      <w:r>
        <w:rPr>
          <w:rFonts w:ascii="Times New Roman" w:hAnsi="Times New Roman"/>
        </w:rPr>
      </w:r>
      <w:r/>
    </w:p>
    <w:p>
      <w:pPr>
        <w:jc w:val="both"/>
        <w:spacing w:lineRule="auto" w:line="240" w:after="0"/>
        <w:rPr>
          <w:rFonts w:ascii="Times New Roman" w:hAnsi="Times New Roman"/>
          <w:b/>
          <w:bCs/>
        </w:rPr>
      </w:pPr>
      <w:r>
        <w:rPr>
          <w:rFonts w:ascii="Times New Roman" w:hAnsi="Times New Roman"/>
          <w:b/>
          <w:bCs/>
          <w:lang w:val="en-US"/>
        </w:rPr>
        <w:t xml:space="preserve">II</w:t>
      </w:r>
      <w:r>
        <w:rPr>
          <w:rFonts w:ascii="Times New Roman" w:hAnsi="Times New Roman"/>
          <w:b/>
          <w:bCs/>
        </w:rPr>
        <w:t xml:space="preserve">. Участники приемки работ подтверждают перечень выполненных работ на объекте культурного наследия, согласно пункту 2 раздела </w:t>
      </w:r>
      <w:r>
        <w:rPr>
          <w:rFonts w:ascii="Times New Roman" w:hAnsi="Times New Roman"/>
          <w:b/>
          <w:bCs/>
          <w:lang w:val="en-US"/>
        </w:rPr>
        <w:t xml:space="preserve">I</w:t>
      </w:r>
      <w:r>
        <w:rPr>
          <w:rFonts w:ascii="Times New Roman" w:hAnsi="Times New Roman"/>
          <w:b/>
          <w:bCs/>
        </w:rPr>
        <w:t xml:space="preserve"> настоящего Акта.</w:t>
      </w:r>
      <w:r/>
    </w:p>
    <w:p>
      <w:pPr>
        <w:jc w:val="both"/>
        <w:spacing w:lineRule="auto" w:line="240" w:after="0"/>
        <w:rPr>
          <w:rFonts w:ascii="Times New Roman" w:hAnsi="Times New Roman"/>
        </w:rPr>
      </w:pPr>
      <w:r>
        <w:rPr>
          <w:rFonts w:ascii="Times New Roman" w:hAnsi="Times New Roman"/>
        </w:rPr>
      </w:r>
      <w:r/>
    </w:p>
    <w:p>
      <w:pPr>
        <w:jc w:val="both"/>
        <w:spacing w:lineRule="auto" w:line="240" w:after="0"/>
        <w:rPr>
          <w:rFonts w:ascii="Times New Roman" w:hAnsi="Times New Roman"/>
          <w:b/>
          <w:bCs/>
        </w:rPr>
      </w:pPr>
      <w:r>
        <w:rPr>
          <w:rFonts w:ascii="Times New Roman" w:hAnsi="Times New Roman"/>
          <w:b/>
          <w:bCs/>
          <w:lang w:val="en-US"/>
        </w:rPr>
        <w:t xml:space="preserve">III</w:t>
      </w:r>
      <w:r>
        <w:rPr>
          <w:rFonts w:ascii="Times New Roman" w:hAnsi="Times New Roman"/>
          <w:b/>
          <w:bCs/>
        </w:rPr>
        <w:t xml:space="preserve">. В ходе Приемки работ установлено:</w:t>
      </w:r>
      <w:r/>
    </w:p>
    <w:p>
      <w:pPr>
        <w:ind w:firstLine="567"/>
        <w:jc w:val="both"/>
        <w:spacing w:lineRule="auto" w:line="240" w:after="0"/>
        <w:rPr>
          <w:rFonts w:ascii="Times New Roman" w:hAnsi="Times New Roman"/>
        </w:rPr>
      </w:pPr>
      <w:r>
        <w:rPr>
          <w:rFonts w:ascii="Times New Roman" w:hAnsi="Times New Roman"/>
        </w:rPr>
        <w:t xml:space="preserve">Указанные в пункте 2 раздела </w:t>
      </w:r>
      <w:r>
        <w:rPr>
          <w:rFonts w:ascii="Times New Roman" w:hAnsi="Times New Roman"/>
          <w:lang w:val="en-US"/>
        </w:rPr>
        <w:t xml:space="preserve">I</w:t>
      </w:r>
      <w:r>
        <w:rPr>
          <w:rFonts w:ascii="Times New Roman" w:hAnsi="Times New Roman"/>
        </w:rPr>
        <w:t xml:space="preserve"> работы по сохранению объекта культурного наследия вы</w:t>
      </w:r>
      <w:r>
        <w:rPr>
          <w:rFonts w:ascii="Times New Roman" w:hAnsi="Times New Roman"/>
        </w:rPr>
        <w:t xml:space="preserve">полнены в полном объеме в соответствии с требованиями, установленными статьей 45 Федерального закона от 25 июня 2002 г. № 73-ФЗ “Об объектах культурного наследия (памятниках истории и культуры) народов Российской Федерации”, и отчетной документации о выпол</w:t>
      </w:r>
      <w:r>
        <w:rPr>
          <w:rFonts w:ascii="Times New Roman" w:hAnsi="Times New Roman"/>
        </w:rPr>
        <w:t xml:space="preserve">нении работ по сохранению объекта культурного наследия, на основании задания на проведение указанных работ, разрешения на проведение указанных работ, а также согласованной рабочей документации на проведение работ по сохранению объекта культурного наследия.</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752"/>
        <w:gridCol w:w="5027"/>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Рабочая документация:</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center"/>
              <w:spacing w:lineRule="auto" w:line="240" w:after="0"/>
              <w:rPr>
                <w:rFonts w:ascii="Times New Roman" w:hAnsi="Times New Roman"/>
              </w:rPr>
            </w:pPr>
            <w:r>
              <w:rPr>
                <w:rFonts w:ascii="Times New Roman" w:hAnsi="Times New Roman"/>
              </w:rPr>
              <w:t xml:space="preserve">(указывается наименование рабочей документации)</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748"/>
        <w:gridCol w:w="5031"/>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Рабочая документация разработана</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center"/>
              <w:spacing w:lineRule="auto" w:line="240" w:after="0"/>
              <w:rPr>
                <w:rFonts w:ascii="Times New Roman" w:hAnsi="Times New Roman"/>
              </w:rPr>
            </w:pPr>
            <w:r>
              <w:rPr>
                <w:rFonts w:ascii="Times New Roman" w:hAnsi="Times New Roman"/>
              </w:rPr>
              <w:t xml:space="preserve">(полное наименование организации, с указанием организационно-правовой формы)</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749"/>
        <w:gridCol w:w="5030"/>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на основании</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center"/>
              <w:spacing w:lineRule="auto" w:line="240" w:after="0"/>
              <w:rPr>
                <w:rFonts w:ascii="Times New Roman" w:hAnsi="Times New Roman"/>
              </w:rPr>
            </w:pPr>
            <w:r>
              <w:rPr>
                <w:rFonts w:ascii="Times New Roman" w:hAnsi="Times New Roman"/>
              </w:rPr>
              <w:t xml:space="preserve">(указывается дата и № задания на проведение работ)</w:t>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Согласована</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center"/>
              <w:spacing w:lineRule="auto" w:line="240" w:after="0"/>
              <w:rPr>
                <w:rFonts w:ascii="Times New Roman" w:hAnsi="Times New Roman"/>
              </w:rPr>
            </w:pPr>
            <w:r>
              <w:rPr>
                <w:rFonts w:ascii="Times New Roman" w:hAnsi="Times New Roman"/>
              </w:rPr>
              <w:t xml:space="preserve">(наименование органа, дата и № согласования документации)</w:t>
            </w:r>
            <w:r/>
          </w:p>
        </w:tc>
      </w:tr>
    </w:tbl>
    <w:p>
      <w:pPr>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748"/>
        <w:gridCol w:w="5031"/>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Разрешение на проведение работ выдано:</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center"/>
              <w:spacing w:lineRule="auto" w:line="240" w:after="0"/>
              <w:rPr>
                <w:rFonts w:ascii="Times New Roman" w:hAnsi="Times New Roman"/>
              </w:rPr>
            </w:pPr>
            <w:r>
              <w:rPr>
                <w:rFonts w:ascii="Times New Roman" w:hAnsi="Times New Roman"/>
              </w:rPr>
              <w:t xml:space="preserve">(наименование органа охраны, дата и № выдачи разрешения, срок окончания)</w:t>
            </w:r>
            <w:r/>
          </w:p>
        </w:tc>
      </w:tr>
    </w:tbl>
    <w:p>
      <w:pPr>
        <w:ind w:right="-2"/>
        <w:jc w:val="both"/>
        <w:spacing w:lineRule="auto" w:line="240" w:after="0"/>
        <w:rPr>
          <w:rFonts w:ascii="Times New Roman" w:hAnsi="Times New Roman"/>
        </w:rPr>
      </w:pPr>
      <w:r>
        <w:rPr>
          <w:rFonts w:ascii="Times New Roman" w:hAnsi="Times New Roma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752"/>
        <w:gridCol w:w="5027"/>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val="false"/>
          </w:tcPr>
          <w:p>
            <w:pPr>
              <w:jc w:val="both"/>
              <w:spacing w:lineRule="auto" w:line="240" w:after="0"/>
              <w:rPr>
                <w:rFonts w:ascii="Times New Roman" w:hAnsi="Times New Roman"/>
              </w:rPr>
            </w:pPr>
            <w:r>
              <w:rPr>
                <w:rFonts w:ascii="Times New Roman" w:hAnsi="Times New Roman"/>
              </w:rPr>
              <w:t xml:space="preserve">Отчетная документация, включая научный отчет </w:t>
            </w:r>
            <w:r>
              <w:rPr>
                <w:rFonts w:ascii="Times New Roman" w:hAnsi="Times New Roman"/>
              </w:rPr>
              <w:t xml:space="preserve">о выполненных работах:</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val="false"/>
          </w:tcPr>
          <w:p>
            <w:pPr>
              <w:jc w:val="center"/>
              <w:spacing w:lineRule="auto" w:line="240" w:after="0"/>
              <w:rPr>
                <w:rFonts w:ascii="Times New Roman" w:hAnsi="Times New Roman"/>
              </w:rPr>
            </w:pPr>
            <w:r>
              <w:rPr>
                <w:rFonts w:ascii="Times New Roman" w:hAnsi="Times New Roman"/>
              </w:rPr>
              <w:t xml:space="preserve">(наименование отчетной документации, дата утверждения)</w:t>
            </w:r>
            <w:r/>
          </w:p>
        </w:tc>
      </w:tr>
    </w:tbl>
    <w:p>
      <w:pPr>
        <w:ind w:firstLine="567"/>
        <w:jc w:val="both"/>
        <w:spacing w:lineRule="auto" w:line="240" w:after="0"/>
        <w:rPr>
          <w:rFonts w:ascii="Times New Roman" w:hAnsi="Times New Roman"/>
          <w:b/>
          <w:bCs/>
        </w:rPr>
      </w:pPr>
      <w:r>
        <w:rPr>
          <w:rFonts w:ascii="Times New Roman" w:hAnsi="Times New Roman"/>
          <w:b/>
          <w:bCs/>
        </w:rPr>
        <w:t xml:space="preserve">РЕШЕНИЕ О ПРИЕМКЕ РАБОТ:</w:t>
      </w:r>
      <w:r/>
    </w:p>
    <w:p>
      <w:pPr>
        <w:ind w:firstLine="567"/>
        <w:jc w:val="both"/>
        <w:spacing w:lineRule="auto" w:line="240" w:after="0"/>
        <w:rPr>
          <w:rFonts w:ascii="Times New Roman" w:hAnsi="Times New Roman"/>
        </w:rPr>
      </w:pPr>
      <w:r>
        <w:rPr>
          <w:rFonts w:ascii="Times New Roman" w:hAnsi="Times New Roman"/>
        </w:rPr>
        <w:t xml:space="preserve">Принять работы, представленные к сдаче на объекте культурного наследия:</w:t>
      </w:r>
      <w:r/>
    </w:p>
    <w:tbl>
      <w:tblPr>
        <w:tblW w:w="0" w:type="auto"/>
        <w:tblInd w:w="-5" w:type="dxa"/>
        <w:tblBorders>
          <w:left w:val="single" w:color="000000" w:sz="4" w:space="0"/>
          <w:top w:val="single" w:color="000000" w:sz="4" w:space="0"/>
          <w:right w:val="none" w:color="000000" w:sz="4" w:space="0"/>
          <w:bottom w:val="single" w:color="000000" w:sz="4" w:space="0"/>
          <w:insideV w:val="none" w:color="000000" w:sz="4" w:space="0"/>
          <w:insideH w:val="single" w:color="000000" w:sz="4" w:space="0"/>
        </w:tblBorders>
        <w:tblCellMar>
          <w:left w:w="23" w:type="dxa"/>
          <w:right w:w="28" w:type="dxa"/>
        </w:tblCellMar>
        <w:tblLook w:val="04A0" w:firstRow="1" w:lastRow="0" w:firstColumn="1" w:lastColumn="0" w:noHBand="0" w:noVBand="1"/>
      </w:tblPr>
      <w:tblGrid>
        <w:gridCol w:w="9502"/>
        <w:gridCol w:w="277"/>
      </w:tblGrid>
      <w:tr>
        <w:trPr>
          <w:trHeight w:val="400"/>
        </w:trPr>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9866" w:type="dxa"/>
            <w:vAlign w:val="center"/>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284" w:type="dxa"/>
            <w:vAlign w:val="center"/>
            <w:textDirection w:val="lrTb"/>
            <w:noWrap w:val="false"/>
          </w:tcPr>
          <w:p>
            <w:pPr>
              <w:jc w:val="both"/>
              <w:spacing w:lineRule="auto" w:line="240" w:after="0"/>
              <w:rPr>
                <w:rFonts w:ascii="Times New Roman" w:hAnsi="Times New Roman"/>
              </w:rPr>
            </w:pPr>
            <w:r>
              <w:rPr>
                <w:rFonts w:ascii="Times New Roman" w:hAnsi="Times New Roman"/>
              </w:rPr>
              <w:t xml:space="preserve">,</w:t>
            </w:r>
            <w:r/>
          </w:p>
        </w:tc>
      </w:tr>
    </w:tbl>
    <w:p>
      <w:pPr>
        <w:jc w:val="center"/>
        <w:spacing w:lineRule="auto" w:line="240" w:after="0"/>
        <w:rPr>
          <w:rFonts w:ascii="Times New Roman" w:hAnsi="Times New Roman"/>
        </w:rPr>
      </w:pPr>
      <w:r>
        <w:rPr>
          <w:rFonts w:ascii="Times New Roman" w:hAnsi="Times New Roman"/>
        </w:rPr>
        <w:t xml:space="preserve">(Категория историко-культурного значения и наименование объекта культурного наследия)</w:t>
      </w:r>
      <w:r/>
    </w:p>
    <w:p>
      <w:pPr>
        <w:jc w:val="both"/>
        <w:spacing w:lineRule="auto" w:line="240" w:after="0"/>
        <w:rPr>
          <w:rFonts w:ascii="Times New Roman" w:hAnsi="Times New Roman"/>
        </w:rPr>
      </w:pPr>
      <w:r>
        <w:rPr>
          <w:rFonts w:ascii="Times New Roman" w:hAnsi="Times New Roman"/>
        </w:rPr>
        <w:t xml:space="preserve">выполненные на основании выданного разрешения на проведение работ по сохранению объекта культурного наследия в установленные сроки и с надлежащим качеством и в соответствии с требованиями, </w:t>
      </w:r>
      <w:r>
        <w:rPr>
          <w:rFonts w:ascii="Times New Roman" w:hAnsi="Times New Roman"/>
        </w:rPr>
        <w:t xml:space="preserve">установленными статьей 45 Федерального закона от 25 июня 2002 г. № 73-ФЗ “Об объектах культурного наследия (памятниках истории и культуры) народов Российской Федерации”, и отчетной документации о выполнении работ по сохранению объекта культурного наследия.</w:t>
      </w:r>
      <w:r/>
    </w:p>
    <w:p>
      <w:pPr>
        <w:jc w:val="both"/>
        <w:spacing w:lineRule="auto" w:line="240" w:after="0"/>
        <w:rPr>
          <w:rFonts w:ascii="Times New Roman" w:hAnsi="Times New Roman"/>
        </w:rPr>
      </w:pPr>
      <w:r>
        <w:rPr>
          <w:rFonts w:ascii="Times New Roman" w:hAnsi="Times New Roman"/>
        </w:rPr>
        <w:t xml:space="preserve">Собственник или иной законный владелец объекта культурного наследия либо лицо, выступающее заказчиком работ по сохранению данного объекта культурного наследия:</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338"/>
        <w:gridCol w:w="277"/>
        <w:gridCol w:w="2230"/>
        <w:gridCol w:w="277"/>
        <w:gridCol w:w="3657"/>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right"/>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val="false"/>
          </w:tcPr>
          <w:p>
            <w:pPr>
              <w:jc w:val="center"/>
              <w:spacing w:lineRule="auto" w:line="240" w:after="0"/>
              <w:rPr>
                <w:rFonts w:ascii="Times New Roman" w:hAnsi="Times New Roman"/>
              </w:rPr>
            </w:pPr>
            <w:r>
              <w:rPr>
                <w:rFonts w:ascii="Times New Roman" w:hAnsi="Times New Roma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val="false"/>
          </w:tcPr>
          <w:p>
            <w:pPr>
              <w:jc w:val="center"/>
              <w:spacing w:lineRule="auto" w:line="240" w:after="0"/>
              <w:rPr>
                <w:rFonts w:ascii="Times New Roman" w:hAnsi="Times New Roman"/>
              </w:rPr>
            </w:pPr>
            <w:r>
              <w:rPr>
                <w:rFonts w:ascii="Times New Roman" w:hAnsi="Times New Roman"/>
              </w:rPr>
              <w:t xml:space="preserve">(Ф.И.О.)</w:t>
            </w:r>
            <w:r/>
          </w:p>
        </w:tc>
      </w:tr>
    </w:tbl>
    <w:p>
      <w:pPr>
        <w:jc w:val="both"/>
        <w:spacing w:lineRule="auto" w:line="240" w:after="0"/>
        <w:rPr>
          <w:rFonts w:ascii="Times New Roman" w:hAnsi="Times New Roman"/>
        </w:rPr>
      </w:pPr>
      <w:r>
        <w:rPr>
          <w:rFonts w:ascii="Times New Roman" w:hAnsi="Times New Roman"/>
        </w:rPr>
        <w:t xml:space="preserve">Представитель(и) органа охраны объектов культурного наследия:</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338"/>
        <w:gridCol w:w="277"/>
        <w:gridCol w:w="2230"/>
        <w:gridCol w:w="277"/>
        <w:gridCol w:w="3657"/>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right"/>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val="false"/>
          </w:tcPr>
          <w:p>
            <w:pPr>
              <w:jc w:val="center"/>
              <w:spacing w:lineRule="auto" w:line="240" w:after="0"/>
              <w:rPr>
                <w:rFonts w:ascii="Times New Roman" w:hAnsi="Times New Roman"/>
              </w:rPr>
            </w:pPr>
            <w:r>
              <w:rPr>
                <w:rFonts w:ascii="Times New Roman" w:hAnsi="Times New Roma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val="false"/>
          </w:tcPr>
          <w:p>
            <w:pPr>
              <w:jc w:val="center"/>
              <w:spacing w:lineRule="auto" w:line="240" w:after="0"/>
              <w:rPr>
                <w:rFonts w:ascii="Times New Roman" w:hAnsi="Times New Roman"/>
              </w:rPr>
            </w:pPr>
            <w:r>
              <w:rPr>
                <w:rFonts w:ascii="Times New Roman" w:hAnsi="Times New Roman"/>
              </w:rPr>
              <w:t xml:space="preserve">(Ф.И.О.)</w:t>
            </w:r>
            <w:r/>
          </w:p>
        </w:tc>
      </w:tr>
    </w:tbl>
    <w:p>
      <w:pPr>
        <w:jc w:val="both"/>
        <w:spacing w:lineRule="auto" w:line="240" w:after="0"/>
        <w:rPr>
          <w:rFonts w:ascii="Times New Roman" w:hAnsi="Times New Roman"/>
        </w:rPr>
      </w:pPr>
      <w:r>
        <w:rPr>
          <w:rFonts w:ascii="Times New Roman" w:hAnsi="Times New Roman"/>
        </w:rPr>
        <w:t xml:space="preserve">Научный руководитель:</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338"/>
        <w:gridCol w:w="277"/>
        <w:gridCol w:w="2230"/>
        <w:gridCol w:w="277"/>
        <w:gridCol w:w="3657"/>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right"/>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val="false"/>
          </w:tcPr>
          <w:p>
            <w:pPr>
              <w:jc w:val="center"/>
              <w:spacing w:lineRule="auto" w:line="240" w:after="0"/>
              <w:rPr>
                <w:rFonts w:ascii="Times New Roman" w:hAnsi="Times New Roman"/>
              </w:rPr>
            </w:pPr>
            <w:r>
              <w:rPr>
                <w:rFonts w:ascii="Times New Roman" w:hAnsi="Times New Roma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val="false"/>
          </w:tcPr>
          <w:p>
            <w:pPr>
              <w:jc w:val="center"/>
              <w:spacing w:lineRule="auto" w:line="240" w:after="0"/>
              <w:rPr>
                <w:rFonts w:ascii="Times New Roman" w:hAnsi="Times New Roman"/>
              </w:rPr>
            </w:pPr>
            <w:r>
              <w:rPr>
                <w:rFonts w:ascii="Times New Roman" w:hAnsi="Times New Roman"/>
              </w:rPr>
              <w:t xml:space="preserve">(Ф.И.О.)</w:t>
            </w:r>
            <w:r/>
          </w:p>
        </w:tc>
      </w:tr>
    </w:tbl>
    <w:p>
      <w:pPr>
        <w:jc w:val="both"/>
        <w:spacing w:lineRule="auto" w:line="240" w:after="0"/>
        <w:rPr>
          <w:rFonts w:ascii="Times New Roman" w:hAnsi="Times New Roman"/>
        </w:rPr>
      </w:pPr>
      <w:r>
        <w:rPr>
          <w:rFonts w:ascii="Times New Roman" w:hAnsi="Times New Roman"/>
        </w:rPr>
        <w:t xml:space="preserve">Представитель(и) лица, осуществляющего авторский надзор:</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338"/>
        <w:gridCol w:w="277"/>
        <w:gridCol w:w="2230"/>
        <w:gridCol w:w="277"/>
        <w:gridCol w:w="3657"/>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right"/>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val="false"/>
          </w:tcPr>
          <w:p>
            <w:pPr>
              <w:jc w:val="center"/>
              <w:spacing w:lineRule="auto" w:line="240" w:after="0"/>
              <w:rPr>
                <w:rFonts w:ascii="Times New Roman" w:hAnsi="Times New Roman"/>
              </w:rPr>
            </w:pPr>
            <w:r>
              <w:rPr>
                <w:rFonts w:ascii="Times New Roman" w:hAnsi="Times New Roma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val="false"/>
          </w:tcPr>
          <w:p>
            <w:pPr>
              <w:jc w:val="center"/>
              <w:spacing w:lineRule="auto" w:line="240" w:after="0"/>
              <w:rPr>
                <w:rFonts w:ascii="Times New Roman" w:hAnsi="Times New Roman"/>
              </w:rPr>
            </w:pPr>
            <w:r>
              <w:rPr>
                <w:rFonts w:ascii="Times New Roman" w:hAnsi="Times New Roman"/>
              </w:rPr>
              <w:t xml:space="preserve">(Ф.И.О.)</w:t>
            </w:r>
            <w:r/>
          </w:p>
        </w:tc>
      </w:tr>
    </w:tbl>
    <w:p>
      <w:pPr>
        <w:jc w:val="both"/>
        <w:spacing w:lineRule="auto" w:line="240" w:after="0"/>
        <w:rPr>
          <w:rFonts w:ascii="Times New Roman" w:hAnsi="Times New Roman"/>
        </w:rPr>
      </w:pPr>
      <w:r>
        <w:rPr>
          <w:rFonts w:ascii="Times New Roman" w:hAnsi="Times New Roman"/>
        </w:rPr>
        <w:t xml:space="preserve">Представитель(и) лица, осуществляющего технический надзор:</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338"/>
        <w:gridCol w:w="277"/>
        <w:gridCol w:w="2230"/>
        <w:gridCol w:w="277"/>
        <w:gridCol w:w="3657"/>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right"/>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val="false"/>
          </w:tcPr>
          <w:p>
            <w:pPr>
              <w:jc w:val="center"/>
              <w:spacing w:lineRule="auto" w:line="240" w:after="0"/>
              <w:rPr>
                <w:rFonts w:ascii="Times New Roman" w:hAnsi="Times New Roman"/>
              </w:rPr>
            </w:pPr>
            <w:r>
              <w:rPr>
                <w:rFonts w:ascii="Times New Roman" w:hAnsi="Times New Roma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val="false"/>
          </w:tcPr>
          <w:p>
            <w:pPr>
              <w:jc w:val="center"/>
              <w:spacing w:lineRule="auto" w:line="240" w:after="0"/>
              <w:rPr>
                <w:rFonts w:ascii="Times New Roman" w:hAnsi="Times New Roman"/>
              </w:rPr>
            </w:pPr>
            <w:r>
              <w:rPr>
                <w:rFonts w:ascii="Times New Roman" w:hAnsi="Times New Roman"/>
              </w:rPr>
              <w:t xml:space="preserve">(Ф.И.О.)</w:t>
            </w:r>
            <w:r/>
          </w:p>
        </w:tc>
      </w:tr>
    </w:tbl>
    <w:p>
      <w:pPr>
        <w:jc w:val="both"/>
        <w:spacing w:lineRule="auto" w:line="240" w:after="0"/>
        <w:rPr>
          <w:rFonts w:ascii="Times New Roman" w:hAnsi="Times New Roman"/>
        </w:rPr>
      </w:pPr>
      <w:r>
        <w:rPr>
          <w:rFonts w:ascii="Times New Roman" w:hAnsi="Times New Roman"/>
        </w:rPr>
        <w:t xml:space="preserve">Представитель(и) иных организаций:</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338"/>
        <w:gridCol w:w="277"/>
        <w:gridCol w:w="2230"/>
        <w:gridCol w:w="277"/>
        <w:gridCol w:w="3657"/>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val="false"/>
          </w:tcPr>
          <w:p>
            <w:pPr>
              <w:jc w:val="right"/>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val="false"/>
          </w:tcPr>
          <w:p>
            <w:pPr>
              <w:jc w:val="center"/>
              <w:spacing w:lineRule="auto" w:line="240" w:after="0"/>
              <w:rPr>
                <w:rFonts w:ascii="Times New Roman" w:hAnsi="Times New Roman"/>
              </w:rPr>
            </w:pPr>
            <w:r>
              <w:rPr>
                <w:rFonts w:ascii="Times New Roman" w:hAnsi="Times New Roma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val="false"/>
          </w:tcPr>
          <w:p>
            <w:pPr>
              <w:jc w:val="center"/>
              <w:spacing w:lineRule="auto" w:line="240" w:after="0"/>
              <w:rPr>
                <w:rFonts w:ascii="Times New Roman" w:hAnsi="Times New Roman"/>
              </w:rPr>
            </w:pPr>
            <w:r>
              <w:rPr>
                <w:rFonts w:ascii="Times New Roman" w:hAnsi="Times New Roma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val="false"/>
          </w:tcPr>
          <w:p>
            <w:pPr>
              <w:jc w:val="both"/>
              <w:spacing w:lineRule="auto" w:line="240" w:after="0"/>
              <w:rPr>
                <w:rFonts w:ascii="Times New Roman" w:hAnsi="Times New Roman"/>
              </w:rPr>
            </w:pPr>
            <w:r>
              <w:rPr>
                <w:rFonts w:ascii="Times New Roman" w:hAnsi="Times New Roma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val="false"/>
          </w:tcPr>
          <w:p>
            <w:pPr>
              <w:jc w:val="center"/>
              <w:spacing w:lineRule="auto" w:line="240" w:after="0"/>
              <w:rPr>
                <w:rFonts w:ascii="Times New Roman" w:hAnsi="Times New Roman"/>
              </w:rPr>
            </w:pPr>
            <w:r>
              <w:rPr>
                <w:rFonts w:ascii="Times New Roman" w:hAnsi="Times New Roman"/>
              </w:rPr>
              <w:t xml:space="preserve">(Ф.И.О.)</w:t>
            </w:r>
            <w:r/>
          </w:p>
        </w:tc>
      </w:tr>
    </w:tbl>
    <w:p>
      <w:pPr>
        <w:jc w:val="both"/>
        <w:spacing w:lineRule="auto" w:line="240" w:after="0"/>
        <w:rPr>
          <w:rFonts w:ascii="Times New Roman" w:hAnsi="Times New Roman"/>
        </w:rPr>
      </w:pPr>
      <w:r>
        <w:rPr>
          <w:rFonts w:ascii="Times New Roman" w:hAnsi="Times New Roman"/>
        </w:rPr>
      </w:r>
      <w:r/>
    </w:p>
    <w:p>
      <w:pPr>
        <w:jc w:val="right"/>
        <w:spacing w:lineRule="auto" w:line="240" w:after="0"/>
        <w:rPr>
          <w:rFonts w:ascii="Times New Roman" w:hAnsi="Times New Roman"/>
        </w:rPr>
      </w:pPr>
      <w:r>
        <w:rPr>
          <w:rFonts w:ascii="Times New Roman" w:hAnsi="Times New Roman"/>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rPr>
          <w:rFonts w:ascii="Times New Roman" w:hAnsi="Times New Roman" w:eastAsia="Times New Roman"/>
          <w:lang w:eastAsia="en-US"/>
        </w:rPr>
      </w:r>
      <w:r/>
    </w:p>
    <w:tbl>
      <w:tblPr>
        <w:tblStyle w:val="887"/>
        <w:tblW w:w="0" w:type="auto"/>
        <w:tblInd w:w="7054"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725"/>
      </w:tblGrid>
      <w:tr>
        <w:trPr/>
        <w:tc>
          <w:tcPr>
            <w:tcW w:w="2941" w:type="dxa"/>
            <w:textDirection w:val="lrTb"/>
            <w:noWrap w:val="false"/>
          </w:tcPr>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w:t>
            </w:r>
            <w:r>
              <w:rPr>
                <w:rFonts w:ascii="Times New Roman" w:hAnsi="Times New Roman" w:eastAsia="Times New Roman"/>
                <w:lang w:eastAsia="en-US"/>
              </w:rPr>
              <w:t xml:space="preserve">5</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jc w:val="both"/>
              <w:spacing w:lineRule="auto" w:line="240" w:after="0"/>
              <w:rPr>
                <w:rFonts w:ascii="Times New Roman" w:hAnsi="Times New Roman" w:eastAsia="Times New Roman"/>
                <w:lang w:eastAsia="en-US"/>
              </w:rPr>
              <w:pBdr>
                <w:left w:val="none" w:sz="0" w:space="0" w:color="auto"/>
                <w:top w:val="none" w:sz="0" w:space="0" w:color="auto"/>
                <w:right w:val="none" w:sz="0" w:space="0" w:color="auto"/>
                <w:bottom w:val="none" w:sz="0" w:space="0" w:color="auto"/>
                <w:between w:val="none" w:sz="0" w:space="0" w:color="auto"/>
              </w:pBdr>
            </w:pPr>
            <w:r>
              <w:rPr>
                <w:rFonts w:ascii="Times New Roman" w:hAnsi="Times New Roman" w:eastAsia="Times New Roman"/>
                <w:lang w:eastAsia="en-US"/>
              </w:rPr>
              <w:t xml:space="preserve">от «____» _________ 2025 г.</w:t>
            </w:r>
            <w:r/>
          </w:p>
        </w:tc>
      </w:tr>
    </w:tbl>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center"/>
        <w:spacing w:lineRule="auto" w:line="240" w:after="0"/>
        <w:rPr>
          <w:rFonts w:ascii="Times New Roman" w:hAnsi="Times New Roman" w:eastAsia="Times New Roman"/>
          <w:b/>
          <w:lang w:eastAsia="en-US"/>
        </w:rPr>
      </w:pPr>
      <w:r>
        <w:rPr>
          <w:rFonts w:ascii="Times New Roman" w:hAnsi="Times New Roman" w:eastAsia="Times New Roman"/>
          <w:b/>
          <w:lang w:eastAsia="en-US"/>
        </w:rPr>
        <w:t xml:space="preserve">Сводн</w:t>
      </w:r>
      <w:r>
        <w:rPr>
          <w:rFonts w:ascii="Times New Roman" w:hAnsi="Times New Roman" w:eastAsia="Times New Roman"/>
          <w:b/>
          <w:lang w:eastAsia="en-US"/>
        </w:rPr>
        <w:t xml:space="preserve">ый</w:t>
      </w:r>
      <w:r>
        <w:rPr>
          <w:rFonts w:ascii="Times New Roman" w:hAnsi="Times New Roman" w:eastAsia="Times New Roman"/>
          <w:b/>
          <w:lang w:eastAsia="en-US"/>
        </w:rPr>
        <w:t xml:space="preserve"> сметн</w:t>
      </w:r>
      <w:r>
        <w:rPr>
          <w:rFonts w:ascii="Times New Roman" w:hAnsi="Times New Roman" w:eastAsia="Times New Roman"/>
          <w:b/>
          <w:lang w:eastAsia="en-US"/>
        </w:rPr>
        <w:t xml:space="preserve">ый</w:t>
      </w:r>
      <w:r>
        <w:rPr>
          <w:rFonts w:ascii="Times New Roman" w:hAnsi="Times New Roman" w:eastAsia="Times New Roman"/>
          <w:b/>
          <w:lang w:eastAsia="en-US"/>
        </w:rPr>
        <w:t xml:space="preserve"> расчет</w:t>
      </w:r>
      <w:r/>
    </w:p>
    <w:p>
      <w:pPr>
        <w:jc w:val="center"/>
        <w:spacing w:lineRule="auto" w:line="240" w:after="0"/>
        <w:rPr>
          <w:rFonts w:ascii="Times New Roman" w:hAnsi="Times New Roman"/>
          <w:b w:val="false"/>
          <w:sz w:val="24"/>
          <w:szCs w:val="24"/>
        </w:rPr>
      </w:pPr>
      <w:r>
        <w:rPr>
          <w:rFonts w:ascii="Times New Roman" w:hAnsi="Times New Roman" w:eastAsia="Times New Roman"/>
          <w:b w:val="false"/>
          <w:lang w:eastAsia="en-US"/>
        </w:rPr>
        <w:t xml:space="preserve">н</w:t>
      </w:r>
      <w:r>
        <w:rPr>
          <w:rFonts w:ascii="Times New Roman" w:hAnsi="Times New Roman" w:eastAsia="Times New Roman"/>
          <w:b w:val="false"/>
          <w:lang w:eastAsia="en-US"/>
        </w:rPr>
        <w:t xml:space="preserve">а проведение работ </w:t>
      </w:r>
      <w:r>
        <w:rPr>
          <w:rFonts w:ascii="Times New Roman" w:hAnsi="Times New Roman"/>
          <w:b w:val="false"/>
          <w:sz w:val="24"/>
          <w:szCs w:val="24"/>
        </w:rPr>
        <w:t xml:space="preserve">по сохранению (благоустройству) </w:t>
      </w:r>
      <w:r>
        <w:rPr>
          <w:b w:val="false"/>
        </w:rPr>
      </w:r>
      <w:r/>
    </w:p>
    <w:p>
      <w:pPr>
        <w:jc w:val="center"/>
        <w:spacing w:lineRule="auto" w:line="240" w:after="0"/>
        <w:rPr>
          <w:rFonts w:ascii="Times New Roman" w:hAnsi="Times New Roman"/>
          <w:b w:val="false"/>
          <w:sz w:val="24"/>
          <w:szCs w:val="24"/>
        </w:rPr>
      </w:pPr>
      <w:r>
        <w:rPr>
          <w:rFonts w:ascii="Times New Roman" w:hAnsi="Times New Roman"/>
          <w:b w:val="false"/>
          <w:sz w:val="24"/>
          <w:szCs w:val="24"/>
        </w:rPr>
        <w:t xml:space="preserve">с приспособлением под современное использование объекта культурного наследия федерального значения "Парк", 2-я пол. XIX в., входящего в состав объекта культурного наследия федерального значения "Усадьба "Высокое", </w:t>
      </w:r>
      <w:r>
        <w:rPr>
          <w:b w:val="false"/>
        </w:rPr>
      </w:r>
      <w:r/>
    </w:p>
    <w:p>
      <w:pPr>
        <w:jc w:val="center"/>
        <w:spacing w:lineRule="auto" w:line="240" w:after="0"/>
        <w:rPr>
          <w:rFonts w:ascii="Times New Roman" w:hAnsi="Times New Roman"/>
          <w:b w:val="false"/>
          <w:sz w:val="24"/>
          <w:szCs w:val="24"/>
        </w:rPr>
      </w:pPr>
      <w:r>
        <w:rPr>
          <w:rFonts w:ascii="Times New Roman" w:hAnsi="Times New Roman"/>
          <w:b w:val="false"/>
          <w:sz w:val="24"/>
          <w:szCs w:val="24"/>
        </w:rPr>
        <w:t xml:space="preserve">2-я пол. XIX в. (Смоленская область), расположенного в Смоленской области, Новодугинский район, с. Высокое</w:t>
      </w:r>
      <w:r>
        <w:rPr>
          <w:b w:val="false"/>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Style w:val="887"/>
        <w:tblW w:w="0" w:type="auto"/>
        <w:tblInd w:w="7054"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725"/>
      </w:tblGrid>
      <w:tr>
        <w:trPr/>
        <w:tc>
          <w:tcPr>
            <w:tcW w:w="2941" w:type="dxa"/>
            <w:textDirection w:val="lrTb"/>
            <w:noWrap w:val="false"/>
          </w:tcPr>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w:t>
            </w:r>
            <w:r>
              <w:rPr>
                <w:rFonts w:ascii="Times New Roman" w:hAnsi="Times New Roman" w:eastAsia="Times New Roman"/>
                <w:lang w:eastAsia="en-US"/>
              </w:rPr>
              <w:t xml:space="preserve">6</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от «____» _________ 2025 г.</w:t>
            </w:r>
            <w:r/>
          </w:p>
        </w:tc>
      </w:tr>
    </w:tbl>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ind w:left="6804"/>
        <w:spacing w:lineRule="auto" w:line="240" w:after="0"/>
        <w:rPr>
          <w:rFonts w:ascii="Times New Roman" w:hAnsi="Times New Roman"/>
        </w:rPr>
      </w:pPr>
      <w:r>
        <w:rPr>
          <w:rFonts w:ascii="Times New Roman" w:hAnsi="Times New Roman"/>
        </w:rPr>
      </w:r>
      <w:r/>
    </w:p>
    <w:p>
      <w:pPr>
        <w:jc w:val="right"/>
        <w:spacing w:lineRule="auto" w:line="240" w:after="0"/>
        <w:rPr>
          <w:rFonts w:ascii="Times New Roman" w:hAnsi="Times New Roman"/>
          <w:b/>
        </w:rPr>
      </w:pPr>
      <w:r>
        <w:rPr>
          <w:rFonts w:ascii="Times New Roman" w:hAnsi="Times New Roman"/>
          <w:b/>
        </w:rPr>
        <w:t xml:space="preserve">ФОРМА</w:t>
      </w:r>
      <w:r/>
    </w:p>
    <w:p>
      <w:pPr>
        <w:jc w:val="right"/>
        <w:spacing w:lineRule="auto" w:line="240" w:after="0"/>
        <w:rPr>
          <w:rFonts w:ascii="Times New Roman" w:hAnsi="Times New Roman"/>
        </w:rPr>
      </w:pPr>
      <w:r>
        <w:rPr>
          <w:rFonts w:ascii="Times New Roman" w:hAnsi="Times New Roman"/>
        </w:rPr>
      </w:r>
      <w:r/>
    </w:p>
    <w:p>
      <w:pPr>
        <w:jc w:val="center"/>
        <w:spacing w:lineRule="auto" w:line="240" w:after="0"/>
        <w:rPr>
          <w:rFonts w:ascii="Times New Roman" w:hAnsi="Times New Roman"/>
          <w:b/>
        </w:rPr>
      </w:pPr>
      <w:r>
        <w:rPr>
          <w:rFonts w:ascii="Times New Roman" w:hAnsi="Times New Roman"/>
          <w:b/>
        </w:rPr>
        <w:t xml:space="preserve">Акт № __________</w:t>
      </w:r>
      <w:r/>
    </w:p>
    <w:p>
      <w:pPr>
        <w:jc w:val="center"/>
        <w:spacing w:lineRule="auto" w:line="240" w:after="0"/>
        <w:rPr>
          <w:rFonts w:ascii="Times New Roman" w:hAnsi="Times New Roman"/>
          <w:b/>
        </w:rPr>
      </w:pPr>
      <w:r>
        <w:rPr>
          <w:rFonts w:ascii="Times New Roman" w:hAnsi="Times New Roman"/>
          <w:b/>
        </w:rPr>
        <w:t xml:space="preserve">о выполнении обязательств на разработку научного отчета по объекту культурного наследия по Контракту от «___» _____ 20_ г. № ________________ по:</w:t>
      </w:r>
      <w:r/>
    </w:p>
    <w:p>
      <w:pPr>
        <w:jc w:val="center"/>
        <w:spacing w:lineRule="auto" w:line="240" w:after="0"/>
        <w:rPr>
          <w:rFonts w:ascii="Times New Roman" w:hAnsi="Times New Roman"/>
          <w:b/>
        </w:rPr>
      </w:pPr>
      <w:r>
        <w:rPr>
          <w:rFonts w:ascii="Times New Roman" w:hAnsi="Times New Roman"/>
          <w:b/>
        </w:rPr>
        <w:t xml:space="preserve">______________________________________________________________________________________________________________________________________________________________________________</w:t>
      </w:r>
      <w:r/>
    </w:p>
    <w:p>
      <w:pPr>
        <w:jc w:val="center"/>
        <w:spacing w:lineRule="auto" w:line="240" w:after="0"/>
        <w:rPr>
          <w:rFonts w:ascii="Times New Roman" w:hAnsi="Times New Roman"/>
          <w:b/>
        </w:rPr>
      </w:pPr>
      <w:r>
        <w:rPr>
          <w:rFonts w:ascii="Times New Roman" w:hAnsi="Times New Roman"/>
          <w:i/>
        </w:rPr>
        <w:t xml:space="preserve">(название работ, наименование объекта, полный адрес в соответствии с п. 1.1. </w:t>
      </w:r>
      <w:r>
        <w:rPr>
          <w:rFonts w:ascii="Times New Roman" w:hAnsi="Times New Roman"/>
          <w:i/>
        </w:rPr>
        <w:t xml:space="preserve"> </w:t>
      </w:r>
      <w:r>
        <w:rPr>
          <w:rFonts w:ascii="Times New Roman" w:hAnsi="Times New Roman"/>
          <w:i/>
        </w:rPr>
        <w:t xml:space="preserve">контракта)</w:t>
      </w:r>
      <w:r/>
    </w:p>
    <w:p>
      <w:pPr>
        <w:ind w:firstLine="720"/>
        <w:jc w:val="right"/>
        <w:spacing w:lineRule="auto" w:line="240" w:after="0"/>
        <w:rPr>
          <w:rFonts w:ascii="Times New Roman" w:hAnsi="Times New Roman"/>
          <w:sz w:val="20"/>
          <w:szCs w:val="20"/>
        </w:rPr>
      </w:pPr>
      <w:r>
        <w:rPr>
          <w:rFonts w:ascii="Times New Roman" w:hAnsi="Times New Roman"/>
          <w:sz w:val="20"/>
          <w:szCs w:val="20"/>
        </w:rPr>
        <w:t xml:space="preserve">«___» _______ 20_г.</w:t>
      </w:r>
      <w:r/>
    </w:p>
    <w:p>
      <w:pPr>
        <w:ind w:firstLine="720"/>
        <w:jc w:val="right"/>
        <w:spacing w:lineRule="auto" w:line="240" w:after="0"/>
        <w:rPr>
          <w:rFonts w:ascii="Times New Roman" w:hAnsi="Times New Roman"/>
          <w:color w:val="000000"/>
          <w:sz w:val="20"/>
          <w:szCs w:val="20"/>
        </w:rPr>
      </w:pPr>
      <w:r>
        <w:rPr>
          <w:rFonts w:ascii="Times New Roman" w:hAnsi="Times New Roman"/>
          <w:color w:val="000000"/>
          <w:sz w:val="20"/>
          <w:szCs w:val="20"/>
        </w:rPr>
      </w:r>
      <w:r/>
    </w:p>
    <w:p>
      <w:pPr>
        <w:ind w:firstLine="567"/>
        <w:jc w:val="both"/>
        <w:spacing w:lineRule="auto" w:line="240" w:after="0"/>
        <w:rPr>
          <w:rFonts w:ascii="Times New Roman" w:hAnsi="Times New Roman"/>
          <w:color w:val="000000"/>
        </w:rPr>
      </w:pPr>
      <w:r>
        <w:rPr>
          <w:rFonts w:ascii="Times New Roman" w:hAnsi="Times New Roman"/>
          <w:color w:val="000000"/>
        </w:rPr>
        <w:t xml:space="preserve">Мы, нижеподписавшиеся, представитель Заказчика, </w:t>
      </w:r>
      <w:r>
        <w:rPr>
          <w:rFonts w:ascii="Times New Roman" w:hAnsi="Times New Roman"/>
          <w:i/>
          <w:color w:val="000000"/>
        </w:rPr>
        <w:t xml:space="preserve">(должность, ФИО </w:t>
      </w:r>
      <w:r>
        <w:rPr>
          <w:rFonts w:ascii="Times New Roman" w:hAnsi="Times New Roman"/>
          <w:i/>
          <w:color w:val="000000"/>
        </w:rPr>
        <w:t xml:space="preserve">полностью)</w:t>
      </w:r>
      <w:r>
        <w:rPr>
          <w:rFonts w:ascii="Times New Roman" w:hAnsi="Times New Roman"/>
          <w:color w:val="000000"/>
        </w:rPr>
        <w:t xml:space="preserve">   </w:t>
      </w:r>
      <w:r>
        <w:rPr>
          <w:rFonts w:ascii="Times New Roman" w:hAnsi="Times New Roman"/>
          <w:color w:val="000000"/>
        </w:rPr>
        <w:t xml:space="preserve">                         и </w:t>
      </w:r>
      <w:r>
        <w:rPr>
          <w:rFonts w:ascii="Times New Roman" w:hAnsi="Times New Roman"/>
          <w:color w:val="000000" w:themeColor="text1"/>
        </w:rPr>
        <w:t xml:space="preserve">представитель Подрядчика, </w:t>
      </w:r>
      <w:r>
        <w:rPr>
          <w:rFonts w:ascii="Times New Roman" w:hAnsi="Times New Roman"/>
          <w:i/>
          <w:color w:val="000000" w:themeColor="text1"/>
        </w:rPr>
        <w:t xml:space="preserve">(должность, наименование организации, ФИО полностью)</w:t>
      </w:r>
      <w:r>
        <w:rPr>
          <w:rFonts w:ascii="Times New Roman" w:hAnsi="Times New Roman"/>
          <w:color w:val="000000" w:themeColor="text1"/>
        </w:rPr>
        <w:t xml:space="preserve"> составили настоящий акт о нижеследующем: </w:t>
      </w:r>
      <w:r/>
    </w:p>
    <w:p>
      <w:pPr>
        <w:ind w:firstLine="567"/>
        <w:jc w:val="both"/>
        <w:spacing w:lineRule="auto" w:line="240" w:after="0"/>
        <w:rPr>
          <w:rFonts w:ascii="Times New Roman" w:hAnsi="Times New Roman"/>
          <w:color w:val="000000"/>
        </w:rPr>
      </w:pPr>
      <w:r>
        <w:rPr>
          <w:rFonts w:ascii="Times New Roman" w:hAnsi="Times New Roman"/>
          <w:color w:val="000000"/>
        </w:rPr>
      </w:r>
      <w:r/>
    </w:p>
    <w:p>
      <w:pPr>
        <w:ind w:firstLine="567"/>
        <w:jc w:val="both"/>
        <w:spacing w:lineRule="auto" w:line="240" w:after="0"/>
        <w:rPr>
          <w:rFonts w:ascii="Times New Roman" w:hAnsi="Times New Roman"/>
          <w:color w:val="000000"/>
        </w:rPr>
      </w:pPr>
      <w:r>
        <w:rPr>
          <w:rFonts w:ascii="Times New Roman" w:hAnsi="Times New Roman"/>
          <w:color w:val="000000" w:themeColor="text1"/>
        </w:rPr>
        <w:t xml:space="preserve"> В соответствии с Контрактом № ______ от «___» ________ (далее «Контракт») Подрядчик выполнил обязательства по выполнению Работ по объекту: ______________________________,                  а именно: Стадия, вид, раздел, выполнения Работ по Контракту. </w:t>
      </w:r>
      <w:r/>
    </w:p>
    <w:p>
      <w:pPr>
        <w:ind w:firstLine="567"/>
        <w:jc w:val="both"/>
        <w:spacing w:lineRule="auto" w:line="240" w:after="0"/>
        <w:rPr>
          <w:rFonts w:ascii="Times New Roman" w:hAnsi="Times New Roman"/>
          <w:color w:val="000000"/>
        </w:rPr>
      </w:pPr>
      <w:r>
        <w:rPr>
          <w:rFonts w:ascii="Times New Roman" w:hAnsi="Times New Roman"/>
          <w:color w:val="000000" w:themeColor="text1"/>
        </w:rPr>
        <w:t xml:space="preserve"> Документация удовлетворяет условиям Контракта, в надлежащем порядке оформлена                       и передана Заказчику по акту (актам) приема-передачи документации № ____ от ___________ 20__ г.</w:t>
      </w:r>
      <w:r/>
    </w:p>
    <w:p>
      <w:pPr>
        <w:ind w:firstLine="567"/>
        <w:jc w:val="both"/>
        <w:spacing w:lineRule="auto" w:line="240" w:after="0"/>
        <w:rPr>
          <w:rFonts w:ascii="Times New Roman" w:hAnsi="Times New Roman"/>
          <w:color w:val="000000"/>
        </w:rPr>
      </w:pPr>
      <w:r>
        <w:rPr>
          <w:rFonts w:ascii="Times New Roman" w:hAnsi="Times New Roman"/>
          <w:color w:val="000000" w:themeColor="text1"/>
        </w:rPr>
        <w:t xml:space="preserve"> Стоимость работ по разделу № _____ выполненных Подрядчиком работ по Контракту составляет </w:t>
      </w:r>
      <w:r>
        <w:rPr>
          <w:rFonts w:ascii="Times New Roman" w:hAnsi="Times New Roman"/>
          <w:i/>
          <w:color w:val="000000" w:themeColor="text1"/>
        </w:rPr>
        <w:t xml:space="preserve">цифрами (прописью) рублей 00 копеек</w:t>
      </w:r>
      <w:r>
        <w:rPr>
          <w:rFonts w:ascii="Times New Roman" w:hAnsi="Times New Roman"/>
          <w:color w:val="000000" w:themeColor="text1"/>
        </w:rPr>
        <w:t xml:space="preserve"> (НДС не облагается на основании Налогового кодекса Российской Федерации ч.</w:t>
      </w:r>
      <w:r>
        <w:rPr>
          <w:rFonts w:ascii="Times New Roman" w:hAnsi="Times New Roman"/>
          <w:color w:val="000000" w:themeColor="text1"/>
          <w:lang w:val="en-US"/>
        </w:rPr>
        <w:t xml:space="preserve">II</w:t>
      </w:r>
      <w:r>
        <w:rPr>
          <w:rFonts w:ascii="Times New Roman" w:hAnsi="Times New Roman"/>
          <w:color w:val="000000" w:themeColor="text1"/>
        </w:rPr>
        <w:t xml:space="preserve">, ст.149, п.2, п/п15).</w:t>
      </w:r>
      <w:r/>
    </w:p>
    <w:p>
      <w:pPr>
        <w:ind w:firstLine="567"/>
        <w:jc w:val="both"/>
        <w:spacing w:lineRule="auto" w:line="240" w:after="0"/>
        <w:rPr>
          <w:rFonts w:ascii="Times New Roman" w:hAnsi="Times New Roman"/>
          <w:color w:val="000000"/>
        </w:rPr>
      </w:pPr>
      <w:r>
        <w:rPr>
          <w:rFonts w:ascii="Times New Roman" w:hAnsi="Times New Roman"/>
          <w:color w:val="000000"/>
        </w:rPr>
      </w:r>
      <w:r/>
    </w:p>
    <w:p>
      <w:pPr>
        <w:ind w:firstLine="567"/>
        <w:jc w:val="both"/>
        <w:spacing w:lineRule="auto" w:line="240" w:after="0"/>
        <w:rPr>
          <w:rFonts w:ascii="Times New Roman" w:hAnsi="Times New Roman"/>
          <w:i/>
          <w:color w:val="000000"/>
        </w:rPr>
      </w:pPr>
      <w:r>
        <w:rPr>
          <w:rFonts w:ascii="Times New Roman" w:hAnsi="Times New Roman"/>
          <w:i/>
          <w:color w:val="000000" w:themeColor="text1"/>
        </w:rPr>
        <w:t xml:space="preserve">*расчеты со штрафами</w:t>
      </w:r>
      <w:r/>
    </w:p>
    <w:p>
      <w:pPr>
        <w:ind w:firstLine="567"/>
        <w:jc w:val="both"/>
        <w:spacing w:lineRule="auto" w:line="240" w:after="0"/>
        <w:rPr>
          <w:rFonts w:ascii="Times New Roman" w:hAnsi="Times New Roman"/>
          <w:color w:val="000000"/>
        </w:rPr>
      </w:pPr>
      <w:r>
        <w:rPr>
          <w:rFonts w:ascii="Times New Roman" w:hAnsi="Times New Roman"/>
          <w:color w:val="000000" w:themeColor="text1"/>
        </w:rPr>
        <w:t xml:space="preserve">В соответствие с п. ______ ст. 8 Контракта сумма неустойки (штрафа, пени) и (или) убытков, подлежащих к взысканию, составляет: </w:t>
      </w:r>
      <w:r>
        <w:rPr>
          <w:rFonts w:ascii="Times New Roman" w:hAnsi="Times New Roman"/>
          <w:i/>
          <w:color w:val="000000" w:themeColor="text1"/>
        </w:rPr>
        <w:t xml:space="preserve">цифрами (прописью) рублей ___ копеек.</w:t>
      </w:r>
      <w:r/>
    </w:p>
    <w:p>
      <w:pPr>
        <w:ind w:firstLine="567"/>
        <w:jc w:val="both"/>
        <w:spacing w:lineRule="auto" w:line="240" w:after="0"/>
        <w:rPr>
          <w:rFonts w:ascii="Times New Roman" w:hAnsi="Times New Roman"/>
          <w:color w:val="000000"/>
        </w:rPr>
      </w:pPr>
      <w:r>
        <w:rPr>
          <w:rFonts w:ascii="Times New Roman" w:hAnsi="Times New Roman"/>
          <w:color w:val="000000" w:themeColor="text1"/>
        </w:rPr>
        <w:t xml:space="preserve">Основание: ______________________________________________________________________</w:t>
      </w:r>
      <w:r/>
    </w:p>
    <w:p>
      <w:pPr>
        <w:ind w:firstLine="567"/>
        <w:jc w:val="both"/>
        <w:spacing w:lineRule="auto" w:line="240" w:after="0"/>
        <w:rPr>
          <w:rFonts w:ascii="Times New Roman" w:hAnsi="Times New Roman"/>
          <w:i/>
          <w:color w:val="000000"/>
        </w:rPr>
      </w:pPr>
      <w:r>
        <w:rPr>
          <w:rFonts w:ascii="Times New Roman" w:hAnsi="Times New Roman"/>
          <w:i/>
          <w:color w:val="000000" w:themeColor="text1"/>
        </w:rPr>
        <w:t xml:space="preserve">В случае, если неустойка (штраф, пеня) оплачена, указывается размер оплаченной неустойки (штрафа, пени) и документы, подтверждающие ее оплату.</w:t>
      </w:r>
      <w:r/>
    </w:p>
    <w:p>
      <w:pPr>
        <w:ind w:firstLine="567"/>
        <w:jc w:val="both"/>
        <w:spacing w:lineRule="auto" w:line="240" w:after="0"/>
        <w:rPr>
          <w:rFonts w:ascii="Times New Roman" w:hAnsi="Times New Roman"/>
          <w:color w:val="000000"/>
        </w:rPr>
      </w:pPr>
      <w:r>
        <w:rPr>
          <w:rFonts w:ascii="Times New Roman" w:hAnsi="Times New Roman"/>
          <w:color w:val="000000"/>
        </w:rPr>
      </w:r>
      <w:r/>
    </w:p>
    <w:p>
      <w:pPr>
        <w:ind w:firstLine="567"/>
        <w:jc w:val="both"/>
        <w:spacing w:lineRule="auto" w:line="240" w:after="0"/>
        <w:rPr>
          <w:rFonts w:ascii="Times New Roman" w:hAnsi="Times New Roman"/>
          <w:color w:val="000000"/>
          <w:sz w:val="20"/>
          <w:szCs w:val="20"/>
        </w:rPr>
      </w:pPr>
      <w:r>
        <w:rPr>
          <w:rFonts w:ascii="Times New Roman" w:hAnsi="Times New Roman"/>
          <w:color w:val="000000" w:themeColor="text1"/>
        </w:rPr>
        <w:t xml:space="preserve">Итого сумма, подлежащая оплате Подрядчику по Контракту: </w:t>
      </w:r>
      <w:r>
        <w:rPr>
          <w:rFonts w:ascii="Times New Roman" w:hAnsi="Times New Roman"/>
          <w:i/>
          <w:color w:val="000000" w:themeColor="text1"/>
        </w:rPr>
        <w:t xml:space="preserve">цифрами (прописью) рублей _____ копеек</w:t>
      </w:r>
      <w:r>
        <w:rPr>
          <w:rFonts w:ascii="Times New Roman" w:hAnsi="Times New Roman"/>
          <w:color w:val="000000" w:themeColor="text1"/>
        </w:rPr>
        <w:t xml:space="preserve"> (НДС не облагается на основании Налогового кодекса Российской Федерации ч.</w:t>
      </w:r>
      <w:r>
        <w:rPr>
          <w:rFonts w:ascii="Times New Roman" w:hAnsi="Times New Roman"/>
          <w:color w:val="000000" w:themeColor="text1"/>
          <w:lang w:val="en-US"/>
        </w:rPr>
        <w:t xml:space="preserve">II</w:t>
      </w:r>
      <w:r>
        <w:rPr>
          <w:rFonts w:ascii="Times New Roman" w:hAnsi="Times New Roman"/>
          <w:color w:val="000000" w:themeColor="text1"/>
        </w:rPr>
        <w:t xml:space="preserve">, ст.149, п.2, </w:t>
      </w:r>
      <w:r>
        <w:rPr>
          <w:rFonts w:ascii="Times New Roman" w:hAnsi="Times New Roman"/>
          <w:color w:val="000000" w:themeColor="text1"/>
        </w:rPr>
        <w:t xml:space="preserve">пп</w:t>
      </w:r>
      <w:r>
        <w:rPr>
          <w:rFonts w:ascii="Times New Roman" w:hAnsi="Times New Roman"/>
          <w:color w:val="000000" w:themeColor="text1"/>
        </w:rPr>
        <w:t xml:space="preserve">. 15).</w:t>
      </w:r>
      <w:r/>
    </w:p>
    <w:p>
      <w:pPr>
        <w:ind w:firstLine="567"/>
        <w:jc w:val="both"/>
        <w:spacing w:lineRule="auto" w:line="240" w:after="0"/>
        <w:rPr>
          <w:rFonts w:ascii="Times New Roman" w:hAnsi="Times New Roman"/>
          <w:color w:val="000000"/>
          <w:sz w:val="20"/>
          <w:szCs w:val="20"/>
        </w:rPr>
      </w:pPr>
      <w:r>
        <w:rPr>
          <w:rFonts w:ascii="Times New Roman" w:hAnsi="Times New Roman"/>
          <w:color w:val="000000"/>
          <w:sz w:val="20"/>
          <w:szCs w:val="20"/>
        </w:rPr>
      </w:r>
      <w:r/>
    </w:p>
    <w:p>
      <w:pPr>
        <w:ind w:firstLine="567"/>
        <w:jc w:val="both"/>
        <w:spacing w:lineRule="auto" w:line="240" w:after="0"/>
        <w:rPr>
          <w:rFonts w:ascii="Times New Roman" w:hAnsi="Times New Roman"/>
          <w:color w:val="000000"/>
          <w:sz w:val="20"/>
          <w:szCs w:val="20"/>
        </w:rPr>
      </w:pPr>
      <w:r>
        <w:rPr>
          <w:rFonts w:ascii="Times New Roman" w:hAnsi="Times New Roman"/>
          <w:color w:val="000000"/>
          <w:sz w:val="20"/>
          <w:szCs w:val="20"/>
        </w:rPr>
      </w:r>
      <w:r/>
    </w:p>
    <w:p>
      <w:pPr>
        <w:ind w:firstLine="567"/>
        <w:jc w:val="both"/>
        <w:spacing w:lineRule="auto" w:line="240" w:after="0"/>
        <w:rPr>
          <w:rFonts w:ascii="Times New Roman" w:hAnsi="Times New Roman"/>
          <w:color w:val="000000"/>
        </w:rPr>
      </w:pPr>
      <w:r>
        <w:rPr>
          <w:rFonts w:ascii="Times New Roman" w:hAnsi="Times New Roman"/>
          <w:color w:val="000000" w:themeColor="text1"/>
        </w:rPr>
        <w:t xml:space="preserve">Подписание сторонами настоящего Акта не освобождает Подрядчика от ответственности за допущенные нарушения условий контракта и не ограничивает заказчика в предъявлении соответствующих претензионных и исковых требований в адрес Подрядчика.</w:t>
      </w:r>
      <w:r/>
    </w:p>
    <w:p>
      <w:pPr>
        <w:ind w:firstLine="720"/>
        <w:jc w:val="right"/>
        <w:spacing w:lineRule="auto" w:line="240" w:after="0"/>
        <w:rPr>
          <w:rFonts w:ascii="Times New Roman" w:hAnsi="Times New Roman"/>
          <w:color w:val="000000"/>
        </w:rPr>
      </w:pPr>
      <w:r>
        <w:rPr>
          <w:rFonts w:ascii="Times New Roman" w:hAnsi="Times New Roman"/>
          <w:color w:val="000000"/>
        </w:rPr>
      </w:r>
      <w:r/>
    </w:p>
    <w:p>
      <w:pPr>
        <w:ind w:firstLine="567"/>
        <w:jc w:val="both"/>
        <w:spacing w:lineRule="auto" w:line="240" w:after="0"/>
        <w:rPr>
          <w:rFonts w:ascii="Times New Roman" w:hAnsi="Times New Roman"/>
          <w:color w:val="000000"/>
          <w:sz w:val="20"/>
          <w:szCs w:val="20"/>
        </w:rPr>
      </w:pPr>
      <w:r>
        <w:rPr>
          <w:rFonts w:ascii="Times New Roman" w:hAnsi="Times New Roman"/>
          <w:color w:val="000000" w:themeColor="text1"/>
        </w:rPr>
        <w:t xml:space="preserve">Акт составлен в трех экземплярах, один экземпляр для Подрядчика, два – для заказчика. Каждый экземпляр имеет равную юридическую силу.</w:t>
      </w:r>
      <w:r/>
    </w:p>
    <w:p>
      <w:pPr>
        <w:ind w:firstLine="567"/>
        <w:jc w:val="both"/>
        <w:spacing w:lineRule="auto" w:line="240" w:after="0"/>
        <w:rPr>
          <w:rFonts w:ascii="Times New Roman" w:hAnsi="Times New Roman"/>
        </w:rPr>
      </w:pPr>
      <w:r>
        <w:rPr>
          <w:rFonts w:ascii="Times New Roman" w:hAnsi="Times New Roman"/>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W w:w="9338" w:type="dxa"/>
        <w:tblLook w:val="04A0" w:firstRow="1" w:lastRow="0" w:firstColumn="1" w:lastColumn="0" w:noHBand="0" w:noVBand="1"/>
      </w:tblPr>
      <w:tblGrid>
        <w:gridCol w:w="4669"/>
        <w:gridCol w:w="4669"/>
      </w:tblGrid>
      <w:tr>
        <w:trPr/>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w:t>
            </w:r>
            <w:r>
              <w:rPr>
                <w:rFonts w:ascii="Times New Roman" w:hAnsi="Times New Roman" w:eastAsia="Times New Roman"/>
                <w:b/>
                <w:sz w:val="24"/>
                <w:szCs w:val="24"/>
                <w:lang w:eastAsia="ru-RU"/>
              </w:rPr>
              <w:t xml:space="preserve">аказчик:</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w:t>
            </w:r>
            <w:r>
              <w:rPr>
                <w:rFonts w:ascii="Times New Roman" w:hAnsi="Times New Roman" w:eastAsia="Times New Roman"/>
                <w:sz w:val="24"/>
                <w:szCs w:val="24"/>
                <w:lang w:eastAsia="ru-RU"/>
              </w:rPr>
              <w:t xml:space="preserve"> Т.В. Орлова</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МП</w:t>
            </w:r>
            <w:r/>
          </w:p>
        </w:tc>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Исполнитель</w:t>
            </w:r>
            <w:r>
              <w:rPr>
                <w:rFonts w:ascii="Times New Roman" w:hAnsi="Times New Roman" w:eastAsia="Times New Roman"/>
                <w:b/>
                <w:sz w:val="24"/>
                <w:szCs w:val="24"/>
                <w:lang w:eastAsia="ru-RU"/>
              </w:rPr>
              <w:t xml:space="preserve">:</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w:t>
            </w:r>
            <w:r>
              <w:rPr>
                <w:rFonts w:ascii="Times New Roman" w:hAnsi="Times New Roman"/>
                <w:bCs/>
                <w:sz w:val="24"/>
                <w:szCs w:val="24"/>
              </w:rPr>
              <w:t xml:space="preserve"> _____________</w:t>
            </w:r>
            <w:r/>
          </w:p>
          <w:p>
            <w:pPr>
              <w:spacing w:lineRule="auto" w:line="240" w:after="0"/>
              <w:tabs>
                <w:tab w:val="right" w:pos="5183" w:leader="none"/>
              </w:tabs>
              <w:rPr>
                <w:rFonts w:ascii="Times New Roman" w:hAnsi="Times New Roman" w:eastAsia="Times New Roman"/>
                <w:b/>
                <w:sz w:val="24"/>
                <w:szCs w:val="24"/>
                <w:lang w:val="en-US" w:eastAsia="ru-RU"/>
              </w:rPr>
            </w:pPr>
            <w:r>
              <w:rPr>
                <w:rFonts w:ascii="Times New Roman" w:hAnsi="Times New Roman"/>
                <w:bCs/>
                <w:sz w:val="24"/>
                <w:szCs w:val="24"/>
              </w:rPr>
              <w:t xml:space="preserve"> М.П.</w:t>
            </w:r>
            <w:r/>
          </w:p>
        </w:tc>
      </w:tr>
    </w:tbl>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Style w:val="887"/>
        <w:tblW w:w="0" w:type="auto"/>
        <w:tblInd w:w="7054"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725"/>
      </w:tblGrid>
      <w:tr>
        <w:trPr/>
        <w:tc>
          <w:tcPr>
            <w:tcW w:w="2941" w:type="dxa"/>
            <w:textDirection w:val="lrTb"/>
            <w:noWrap w:val="false"/>
          </w:tcPr>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w:t>
            </w:r>
            <w:r>
              <w:rPr>
                <w:rFonts w:ascii="Times New Roman" w:hAnsi="Times New Roman" w:eastAsia="Times New Roman"/>
                <w:lang w:eastAsia="en-US"/>
              </w:rPr>
              <w:t xml:space="preserve">7</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jc w:val="both"/>
              <w:spacing w:lineRule="auto" w:line="240" w:after="0"/>
              <w:widowControl w:val="off"/>
              <w:rPr>
                <w:rFonts w:ascii="Times New Roman" w:hAnsi="Times New Roman" w:eastAsia="Times New Roman"/>
              </w:rPr>
              <w:pBdr>
                <w:left w:val="none" w:sz="0" w:space="0" w:color="auto"/>
                <w:top w:val="none" w:sz="0" w:space="0" w:color="auto"/>
                <w:right w:val="none" w:sz="0" w:space="0" w:color="auto"/>
                <w:bottom w:val="none" w:sz="0" w:space="0" w:color="auto"/>
                <w:between w:val="none" w:sz="0" w:space="0" w:color="auto"/>
              </w:pBdr>
            </w:pPr>
            <w:r>
              <w:rPr>
                <w:rFonts w:ascii="Times New Roman" w:hAnsi="Times New Roman" w:eastAsia="Times New Roman"/>
                <w:lang w:eastAsia="en-US"/>
              </w:rPr>
              <w:t xml:space="preserve">от «____» _________ 2025 г.</w:t>
            </w:r>
            <w:r/>
          </w:p>
        </w:tc>
      </w:tr>
    </w:tbl>
    <w:p>
      <w:pPr>
        <w:jc w:val="right"/>
        <w:spacing w:lineRule="auto" w:line="240" w:after="0"/>
        <w:widowControl w:val="off"/>
        <w:rPr>
          <w:rFonts w:ascii="Times New Roman" w:hAnsi="Times New Roman" w:eastAsia="Times New Roman"/>
        </w:rPr>
      </w:pPr>
      <w:r>
        <w:rPr>
          <w:rFonts w:ascii="Times New Roman" w:hAnsi="Times New Roman" w:eastAsia="Times New Roman"/>
        </w:rPr>
      </w:r>
      <w:r/>
    </w:p>
    <w:p>
      <w:pPr>
        <w:jc w:val="right"/>
        <w:spacing w:lineRule="auto" w:line="240" w:after="0"/>
        <w:rPr>
          <w:rFonts w:ascii="Times New Roman" w:hAnsi="Times New Roman"/>
        </w:rPr>
      </w:pPr>
      <w:r>
        <w:rPr>
          <w:rFonts w:ascii="Times New Roman" w:hAnsi="Times New Roman"/>
        </w:rPr>
      </w:r>
      <w:r/>
    </w:p>
    <w:p>
      <w:pPr>
        <w:jc w:val="right"/>
        <w:spacing w:lineRule="auto" w:line="240" w:after="0"/>
        <w:rPr>
          <w:rFonts w:ascii="Times New Roman" w:hAnsi="Times New Roman"/>
          <w:b/>
        </w:rPr>
      </w:pPr>
      <w:r>
        <w:rPr>
          <w:rFonts w:ascii="Times New Roman" w:hAnsi="Times New Roman"/>
          <w:b/>
        </w:rPr>
        <w:t xml:space="preserve">ФОРМА</w:t>
      </w:r>
      <w:r/>
    </w:p>
    <w:p>
      <w:pPr>
        <w:jc w:val="center"/>
        <w:spacing w:lineRule="auto" w:line="240" w:after="0"/>
        <w:rPr>
          <w:rFonts w:ascii="Times New Roman" w:hAnsi="Times New Roman"/>
          <w:b/>
        </w:rPr>
      </w:pPr>
      <w:r>
        <w:rPr>
          <w:rFonts w:ascii="Times New Roman" w:hAnsi="Times New Roman"/>
          <w:b/>
        </w:rPr>
      </w:r>
      <w:r/>
    </w:p>
    <w:p>
      <w:pPr>
        <w:jc w:val="center"/>
        <w:spacing w:lineRule="auto" w:line="240" w:after="0"/>
        <w:rPr>
          <w:rFonts w:ascii="Times New Roman" w:hAnsi="Times New Roman"/>
          <w:b/>
        </w:rPr>
      </w:pPr>
      <w:r>
        <w:rPr>
          <w:rFonts w:ascii="Times New Roman" w:hAnsi="Times New Roman"/>
          <w:b/>
        </w:rPr>
        <w:t xml:space="preserve">АКТ</w:t>
      </w:r>
      <w:r/>
    </w:p>
    <w:p>
      <w:pPr>
        <w:jc w:val="center"/>
        <w:spacing w:lineRule="auto" w:line="240" w:after="0"/>
        <w:rPr>
          <w:rFonts w:ascii="Times New Roman" w:hAnsi="Times New Roman"/>
          <w:b/>
        </w:rPr>
      </w:pPr>
      <w:r>
        <w:rPr>
          <w:rFonts w:ascii="Times New Roman" w:hAnsi="Times New Roman"/>
          <w:b/>
        </w:rPr>
        <w:t xml:space="preserve">ПРИЕМА-ПЕРЕДАЧИ ДОКУМЕНТАЦИИ</w:t>
      </w:r>
      <w:r/>
    </w:p>
    <w:p>
      <w:pPr>
        <w:jc w:val="center"/>
        <w:spacing w:lineRule="auto" w:line="240" w:after="0"/>
        <w:rPr>
          <w:rFonts w:ascii="Times New Roman" w:hAnsi="Times New Roman"/>
          <w:b/>
        </w:rPr>
      </w:pPr>
      <w:r>
        <w:rPr>
          <w:rFonts w:ascii="Times New Roman" w:hAnsi="Times New Roman"/>
          <w:b/>
        </w:rPr>
      </w:r>
      <w:r/>
    </w:p>
    <w:p>
      <w:pPr>
        <w:jc w:val="right"/>
        <w:spacing w:lineRule="auto" w:line="240" w:after="0"/>
        <w:rPr>
          <w:rFonts w:ascii="Times New Roman" w:hAnsi="Times New Roman"/>
        </w:rPr>
      </w:pPr>
      <w:r>
        <w:rPr>
          <w:rFonts w:ascii="Times New Roman" w:hAnsi="Times New Roman"/>
        </w:rPr>
        <w:t xml:space="preserve">«____» ___________20__ г.</w:t>
      </w:r>
      <w:r/>
    </w:p>
    <w:p>
      <w:pPr>
        <w:spacing w:lineRule="auto" w:line="240" w:after="0"/>
        <w:rPr>
          <w:rFonts w:ascii="Times New Roman" w:hAnsi="Times New Roman"/>
        </w:rPr>
      </w:pPr>
      <w:r>
        <w:rPr>
          <w:rFonts w:ascii="Times New Roman" w:hAnsi="Times New Roman"/>
        </w:rPr>
      </w:r>
      <w:r/>
    </w:p>
    <w:p>
      <w:pPr>
        <w:spacing w:lineRule="auto" w:line="240" w:after="0"/>
        <w:rPr>
          <w:rFonts w:ascii="Times New Roman" w:hAnsi="Times New Roman"/>
          <w:b/>
        </w:rPr>
      </w:pPr>
      <w:r>
        <w:rPr>
          <w:rFonts w:ascii="Times New Roman" w:hAnsi="Times New Roman"/>
          <w:b/>
        </w:rPr>
        <w:t xml:space="preserve">Подрядчик: ___________________________________________________________________________</w:t>
      </w:r>
      <w:r/>
    </w:p>
    <w:p>
      <w:pPr>
        <w:spacing w:lineRule="auto" w:line="240" w:after="0"/>
        <w:rPr>
          <w:rFonts w:ascii="Times New Roman" w:hAnsi="Times New Roman"/>
          <w:b/>
        </w:rPr>
      </w:pPr>
      <w:r>
        <w:rPr>
          <w:rFonts w:ascii="Times New Roman" w:hAnsi="Times New Roman"/>
          <w:b/>
        </w:rPr>
        <w:t xml:space="preserve">_______________________________________________________________________________________</w:t>
      </w:r>
      <w:r/>
    </w:p>
    <w:p>
      <w:pPr>
        <w:spacing w:lineRule="auto" w:line="240" w:after="0"/>
        <w:rPr>
          <w:rFonts w:ascii="Times New Roman" w:hAnsi="Times New Roman"/>
        </w:rPr>
      </w:pPr>
      <w:r>
        <w:rPr>
          <w:rFonts w:ascii="Times New Roman" w:hAnsi="Times New Roman"/>
        </w:rPr>
        <w:t xml:space="preserve">передает _____ (</w:t>
      </w:r>
      <w:r>
        <w:rPr>
          <w:rFonts w:ascii="Times New Roman" w:hAnsi="Times New Roman"/>
          <w:i/>
        </w:rPr>
        <w:t xml:space="preserve">количество прописью</w:t>
      </w:r>
      <w:r>
        <w:rPr>
          <w:rFonts w:ascii="Times New Roman" w:hAnsi="Times New Roman"/>
        </w:rPr>
        <w:t xml:space="preserve">) экземпляр ______________________ (</w:t>
      </w:r>
      <w:r>
        <w:rPr>
          <w:rFonts w:ascii="Times New Roman" w:hAnsi="Times New Roman"/>
          <w:i/>
        </w:rPr>
        <w:t xml:space="preserve">на бумажном носителе/электронном носителе</w:t>
      </w:r>
      <w:r>
        <w:rPr>
          <w:rFonts w:ascii="Times New Roman" w:hAnsi="Times New Roman"/>
        </w:rPr>
        <w:t xml:space="preserve">) по Контракту от _____________________ № _______________ по объекту: _______________________________________________________________________________________</w:t>
      </w:r>
      <w:r/>
    </w:p>
    <w:p>
      <w:pPr>
        <w:spacing w:lineRule="auto" w:line="240" w:after="0"/>
        <w:rPr>
          <w:rFonts w:ascii="Times New Roman" w:hAnsi="Times New Roman"/>
        </w:rPr>
      </w:pPr>
      <w:r>
        <w:rPr>
          <w:rFonts w:ascii="Times New Roman" w:hAnsi="Times New Roman"/>
        </w:rPr>
      </w:r>
      <w:r/>
    </w:p>
    <w:p>
      <w:pPr>
        <w:jc w:val="both"/>
        <w:spacing w:lineRule="auto" w:line="240" w:after="0"/>
        <w:rPr>
          <w:rFonts w:ascii="Times New Roman" w:hAnsi="Times New Roman"/>
          <w:sz w:val="24"/>
          <w:szCs w:val="24"/>
        </w:rPr>
      </w:pPr>
      <w:r>
        <w:rPr>
          <w:rFonts w:ascii="Times New Roman" w:hAnsi="Times New Roman"/>
          <w:b/>
        </w:rPr>
        <w:t xml:space="preserve">Заказчику: </w:t>
      </w:r>
      <w:r>
        <w:rPr>
          <w:rFonts w:ascii="Times New Roman" w:hAnsi="Times New Roman"/>
          <w:sz w:val="24"/>
          <w:szCs w:val="24"/>
        </w:rPr>
        <w:t xml:space="preserve">ОГБУК «Смоленский государственный музей-заповедник</w:t>
      </w:r>
      <w:r>
        <w:rPr>
          <w:rFonts w:ascii="Times New Roman" w:hAnsi="Times New Roman"/>
          <w:i/>
          <w:sz w:val="24"/>
          <w:szCs w:val="24"/>
        </w:rPr>
        <w:t xml:space="preserve">»</w:t>
      </w:r>
      <w:r/>
    </w:p>
    <w:p>
      <w:pPr>
        <w:spacing w:lineRule="auto" w:line="240" w:after="0"/>
        <w:rPr>
          <w:rFonts w:ascii="Times New Roman" w:hAnsi="Times New Roman"/>
          <w:b/>
        </w:rPr>
      </w:pPr>
      <w:r>
        <w:rPr>
          <w:rFonts w:ascii="Times New Roman" w:hAnsi="Times New Roman"/>
          <w:b/>
        </w:rPr>
      </w:r>
      <w:r/>
    </w:p>
    <w:p>
      <w:pPr>
        <w:spacing w:lineRule="auto" w:line="240" w:after="0"/>
        <w:rPr>
          <w:rFonts w:ascii="Times New Roman" w:hAnsi="Times New Roman"/>
        </w:rPr>
      </w:pPr>
      <w:r>
        <w:rPr>
          <w:rFonts w:ascii="Times New Roman" w:hAnsi="Times New Roman"/>
        </w:rPr>
      </w:r>
      <w:r/>
    </w:p>
    <w:p>
      <w:pPr>
        <w:spacing w:lineRule="auto" w:line="240" w:after="0"/>
        <w:rPr>
          <w:rFonts w:ascii="Times New Roman" w:hAnsi="Times New Roman"/>
        </w:rPr>
      </w:pPr>
      <w:r>
        <w:rPr>
          <w:rFonts w:ascii="Times New Roman" w:hAnsi="Times New Roman"/>
        </w:rPr>
      </w:r>
      <w:r/>
    </w:p>
    <w:tbl>
      <w:tblPr>
        <w:tblW w:w="0" w:type="auto"/>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Look w:val="01E0" w:firstRow="1" w:lastRow="1" w:firstColumn="1" w:lastColumn="1" w:noHBand="0" w:noVBand="0"/>
      </w:tblPr>
      <w:tblGrid>
        <w:gridCol w:w="513"/>
        <w:gridCol w:w="3376"/>
        <w:gridCol w:w="1977"/>
        <w:gridCol w:w="1951"/>
        <w:gridCol w:w="1952"/>
      </w:tblGrid>
      <w:tr>
        <w:trPr/>
        <w:tc>
          <w:tcPr>
            <w:tcW w:w="468" w:type="dxa"/>
            <w:textDirection w:val="lrTb"/>
            <w:noWrap w:val="false"/>
          </w:tcPr>
          <w:p>
            <w:pPr>
              <w:spacing w:lineRule="auto" w:line="240" w:after="0"/>
              <w:rPr>
                <w:rFonts w:ascii="Times New Roman" w:hAnsi="Times New Roman"/>
              </w:rPr>
            </w:pPr>
            <w:r>
              <w:rPr>
                <w:rFonts w:ascii="Times New Roman" w:hAnsi="Times New Roman"/>
              </w:rPr>
              <w:t xml:space="preserve">№ п/п</w:t>
            </w:r>
            <w:r/>
          </w:p>
        </w:tc>
        <w:tc>
          <w:tcPr>
            <w:tcW w:w="3536" w:type="dxa"/>
            <w:textDirection w:val="lrTb"/>
            <w:noWrap w:val="false"/>
          </w:tcPr>
          <w:p>
            <w:pPr>
              <w:jc w:val="center"/>
              <w:spacing w:lineRule="auto" w:line="240" w:after="0"/>
              <w:rPr>
                <w:rFonts w:ascii="Times New Roman" w:hAnsi="Times New Roman"/>
              </w:rPr>
            </w:pPr>
            <w:r>
              <w:rPr>
                <w:rFonts w:ascii="Times New Roman" w:hAnsi="Times New Roman"/>
              </w:rPr>
              <w:t xml:space="preserve">Наименование документа (дела)</w:t>
            </w:r>
            <w:r/>
          </w:p>
        </w:tc>
        <w:tc>
          <w:tcPr>
            <w:tcW w:w="2002" w:type="dxa"/>
            <w:textDirection w:val="lrTb"/>
            <w:noWrap w:val="false"/>
          </w:tcPr>
          <w:p>
            <w:pPr>
              <w:jc w:val="center"/>
              <w:spacing w:lineRule="auto" w:line="240" w:after="0"/>
              <w:rPr>
                <w:rFonts w:ascii="Times New Roman" w:hAnsi="Times New Roman"/>
              </w:rPr>
            </w:pPr>
            <w:r>
              <w:rPr>
                <w:rFonts w:ascii="Times New Roman" w:hAnsi="Times New Roman"/>
              </w:rPr>
              <w:t xml:space="preserve">Кол-во листов (дел, рулонов, микрофильмов)</w:t>
            </w:r>
            <w:r/>
          </w:p>
        </w:tc>
        <w:tc>
          <w:tcPr>
            <w:tcW w:w="2003" w:type="dxa"/>
            <w:textDirection w:val="lrTb"/>
            <w:noWrap w:val="false"/>
          </w:tcPr>
          <w:p>
            <w:pPr>
              <w:jc w:val="center"/>
              <w:spacing w:lineRule="auto" w:line="240" w:after="0"/>
              <w:rPr>
                <w:rFonts w:ascii="Times New Roman" w:hAnsi="Times New Roman"/>
              </w:rPr>
            </w:pPr>
            <w:r>
              <w:rPr>
                <w:rFonts w:ascii="Times New Roman" w:hAnsi="Times New Roman"/>
              </w:rPr>
              <w:t xml:space="preserve">Вид документов (подлинник, копия)</w:t>
            </w:r>
            <w:r/>
          </w:p>
        </w:tc>
        <w:tc>
          <w:tcPr>
            <w:tcW w:w="2003" w:type="dxa"/>
            <w:textDirection w:val="lrTb"/>
            <w:noWrap w:val="false"/>
          </w:tcPr>
          <w:p>
            <w:pPr>
              <w:jc w:val="center"/>
              <w:spacing w:lineRule="auto" w:line="240" w:after="0"/>
              <w:rPr>
                <w:rFonts w:ascii="Times New Roman" w:hAnsi="Times New Roman"/>
              </w:rPr>
            </w:pPr>
            <w:r>
              <w:rPr>
                <w:rFonts w:ascii="Times New Roman" w:hAnsi="Times New Roman"/>
              </w:rPr>
              <w:t xml:space="preserve">Примечание</w:t>
            </w:r>
            <w:r/>
          </w:p>
        </w:tc>
      </w:tr>
      <w:tr>
        <w:trPr/>
        <w:tc>
          <w:tcPr>
            <w:tcW w:w="468" w:type="dxa"/>
            <w:textDirection w:val="lrTb"/>
            <w:noWrap w:val="false"/>
          </w:tcPr>
          <w:p>
            <w:pPr>
              <w:jc w:val="center"/>
              <w:spacing w:lineRule="auto" w:line="240" w:after="0"/>
              <w:rPr>
                <w:rFonts w:ascii="Times New Roman" w:hAnsi="Times New Roman"/>
              </w:rPr>
            </w:pPr>
            <w:r>
              <w:rPr>
                <w:rFonts w:ascii="Times New Roman" w:hAnsi="Times New Roman"/>
              </w:rPr>
              <w:t xml:space="preserve">1</w:t>
            </w:r>
            <w:r/>
          </w:p>
        </w:tc>
        <w:tc>
          <w:tcPr>
            <w:tcW w:w="3536" w:type="dxa"/>
            <w:textDirection w:val="lrTb"/>
            <w:noWrap w:val="false"/>
          </w:tcPr>
          <w:p>
            <w:pPr>
              <w:jc w:val="center"/>
              <w:spacing w:lineRule="auto" w:line="240" w:after="0"/>
              <w:rPr>
                <w:rFonts w:ascii="Times New Roman" w:hAnsi="Times New Roman"/>
              </w:rPr>
            </w:pPr>
            <w:r>
              <w:rPr>
                <w:rFonts w:ascii="Times New Roman" w:hAnsi="Times New Roman"/>
              </w:rPr>
              <w:t xml:space="preserve">2</w:t>
            </w:r>
            <w:r/>
          </w:p>
        </w:tc>
        <w:tc>
          <w:tcPr>
            <w:tcW w:w="2002" w:type="dxa"/>
            <w:textDirection w:val="lrTb"/>
            <w:noWrap w:val="false"/>
          </w:tcPr>
          <w:p>
            <w:pPr>
              <w:jc w:val="center"/>
              <w:spacing w:lineRule="auto" w:line="240" w:after="0"/>
              <w:rPr>
                <w:rFonts w:ascii="Times New Roman" w:hAnsi="Times New Roman"/>
              </w:rPr>
            </w:pPr>
            <w:r>
              <w:rPr>
                <w:rFonts w:ascii="Times New Roman" w:hAnsi="Times New Roman"/>
              </w:rPr>
              <w:t xml:space="preserve">3</w:t>
            </w:r>
            <w:r/>
          </w:p>
        </w:tc>
        <w:tc>
          <w:tcPr>
            <w:tcW w:w="2003" w:type="dxa"/>
            <w:textDirection w:val="lrTb"/>
            <w:noWrap w:val="false"/>
          </w:tcPr>
          <w:p>
            <w:pPr>
              <w:jc w:val="center"/>
              <w:spacing w:lineRule="auto" w:line="240" w:after="0"/>
              <w:rPr>
                <w:rFonts w:ascii="Times New Roman" w:hAnsi="Times New Roman"/>
              </w:rPr>
            </w:pPr>
            <w:r>
              <w:rPr>
                <w:rFonts w:ascii="Times New Roman" w:hAnsi="Times New Roman"/>
              </w:rPr>
              <w:t xml:space="preserve">4</w:t>
            </w:r>
            <w:r/>
          </w:p>
        </w:tc>
        <w:tc>
          <w:tcPr>
            <w:tcW w:w="2003" w:type="dxa"/>
            <w:textDirection w:val="lrTb"/>
            <w:noWrap w:val="false"/>
          </w:tcPr>
          <w:p>
            <w:pPr>
              <w:jc w:val="center"/>
              <w:spacing w:lineRule="auto" w:line="240" w:after="0"/>
              <w:rPr>
                <w:rFonts w:ascii="Times New Roman" w:hAnsi="Times New Roman"/>
              </w:rPr>
            </w:pPr>
            <w:r>
              <w:rPr>
                <w:rFonts w:ascii="Times New Roman" w:hAnsi="Times New Roman"/>
              </w:rPr>
              <w:t xml:space="preserve">5</w:t>
            </w:r>
            <w:r/>
          </w:p>
        </w:tc>
      </w:tr>
      <w:tr>
        <w:trPr/>
        <w:tc>
          <w:tcPr>
            <w:tcW w:w="468" w:type="dxa"/>
            <w:textDirection w:val="lrTb"/>
            <w:noWrap w:val="false"/>
          </w:tcPr>
          <w:p>
            <w:pPr>
              <w:jc w:val="center"/>
              <w:spacing w:lineRule="auto" w:line="240" w:after="0"/>
              <w:rPr>
                <w:rFonts w:ascii="Times New Roman" w:hAnsi="Times New Roman"/>
              </w:rPr>
            </w:pPr>
            <w:r>
              <w:rPr>
                <w:rFonts w:ascii="Times New Roman" w:hAnsi="Times New Roman"/>
              </w:rPr>
            </w:r>
            <w:r/>
          </w:p>
        </w:tc>
        <w:tc>
          <w:tcPr>
            <w:tcW w:w="3536" w:type="dxa"/>
            <w:textDirection w:val="lrTb"/>
            <w:noWrap w:val="false"/>
          </w:tcPr>
          <w:p>
            <w:pPr>
              <w:jc w:val="center"/>
              <w:spacing w:lineRule="auto" w:line="240" w:after="0"/>
              <w:rPr>
                <w:rFonts w:ascii="Times New Roman" w:hAnsi="Times New Roman"/>
              </w:rPr>
            </w:pPr>
            <w:r>
              <w:rPr>
                <w:rFonts w:ascii="Times New Roman" w:hAnsi="Times New Roman"/>
              </w:rPr>
            </w:r>
            <w:r/>
          </w:p>
        </w:tc>
        <w:tc>
          <w:tcPr>
            <w:tcW w:w="2002" w:type="dxa"/>
            <w:textDirection w:val="lrTb"/>
            <w:noWrap w:val="false"/>
          </w:tcPr>
          <w:p>
            <w:pPr>
              <w:jc w:val="center"/>
              <w:spacing w:lineRule="auto" w:line="240" w:after="0"/>
              <w:rPr>
                <w:rFonts w:ascii="Times New Roman" w:hAnsi="Times New Roman"/>
              </w:rPr>
            </w:pPr>
            <w:r>
              <w:rPr>
                <w:rFonts w:ascii="Times New Roman" w:hAnsi="Times New Roman"/>
              </w:rPr>
            </w:r>
            <w:r/>
          </w:p>
        </w:tc>
        <w:tc>
          <w:tcPr>
            <w:tcW w:w="2003" w:type="dxa"/>
            <w:textDirection w:val="lrTb"/>
            <w:noWrap w:val="false"/>
          </w:tcPr>
          <w:p>
            <w:pPr>
              <w:jc w:val="center"/>
              <w:spacing w:lineRule="auto" w:line="240" w:after="0"/>
              <w:rPr>
                <w:rFonts w:ascii="Times New Roman" w:hAnsi="Times New Roman"/>
              </w:rPr>
            </w:pPr>
            <w:r>
              <w:rPr>
                <w:rFonts w:ascii="Times New Roman" w:hAnsi="Times New Roman"/>
              </w:rPr>
            </w:r>
            <w:r/>
          </w:p>
        </w:tc>
        <w:tc>
          <w:tcPr>
            <w:tcW w:w="2003" w:type="dxa"/>
            <w:textDirection w:val="lrTb"/>
            <w:noWrap w:val="false"/>
          </w:tcPr>
          <w:p>
            <w:pPr>
              <w:jc w:val="center"/>
              <w:spacing w:lineRule="auto" w:line="240" w:after="0"/>
              <w:rPr>
                <w:rFonts w:ascii="Times New Roman" w:hAnsi="Times New Roman"/>
              </w:rPr>
            </w:pPr>
            <w:r>
              <w:rPr>
                <w:rFonts w:ascii="Times New Roman" w:hAnsi="Times New Roman"/>
              </w:rPr>
            </w:r>
            <w:r/>
          </w:p>
        </w:tc>
      </w:tr>
      <w:tr>
        <w:trPr/>
        <w:tc>
          <w:tcPr>
            <w:tcW w:w="468" w:type="dxa"/>
            <w:textDirection w:val="lrTb"/>
            <w:noWrap w:val="false"/>
          </w:tcPr>
          <w:p>
            <w:pPr>
              <w:jc w:val="center"/>
              <w:spacing w:lineRule="auto" w:line="240" w:after="0"/>
              <w:rPr>
                <w:rFonts w:ascii="Times New Roman" w:hAnsi="Times New Roman"/>
              </w:rPr>
            </w:pPr>
            <w:r>
              <w:rPr>
                <w:rFonts w:ascii="Times New Roman" w:hAnsi="Times New Roman"/>
              </w:rPr>
            </w:r>
            <w:r/>
          </w:p>
        </w:tc>
        <w:tc>
          <w:tcPr>
            <w:tcW w:w="3536" w:type="dxa"/>
            <w:textDirection w:val="lrTb"/>
            <w:noWrap w:val="false"/>
          </w:tcPr>
          <w:p>
            <w:pPr>
              <w:jc w:val="center"/>
              <w:spacing w:lineRule="auto" w:line="240" w:after="0"/>
              <w:rPr>
                <w:rFonts w:ascii="Times New Roman" w:hAnsi="Times New Roman"/>
              </w:rPr>
            </w:pPr>
            <w:r>
              <w:rPr>
                <w:rFonts w:ascii="Times New Roman" w:hAnsi="Times New Roman"/>
              </w:rPr>
            </w:r>
            <w:r/>
          </w:p>
        </w:tc>
        <w:tc>
          <w:tcPr>
            <w:tcW w:w="2002" w:type="dxa"/>
            <w:textDirection w:val="lrTb"/>
            <w:noWrap w:val="false"/>
          </w:tcPr>
          <w:p>
            <w:pPr>
              <w:jc w:val="center"/>
              <w:spacing w:lineRule="auto" w:line="240" w:after="0"/>
              <w:rPr>
                <w:rFonts w:ascii="Times New Roman" w:hAnsi="Times New Roman"/>
              </w:rPr>
            </w:pPr>
            <w:r>
              <w:rPr>
                <w:rFonts w:ascii="Times New Roman" w:hAnsi="Times New Roman"/>
              </w:rPr>
            </w:r>
            <w:r/>
          </w:p>
        </w:tc>
        <w:tc>
          <w:tcPr>
            <w:tcW w:w="2003" w:type="dxa"/>
            <w:textDirection w:val="lrTb"/>
            <w:noWrap w:val="false"/>
          </w:tcPr>
          <w:p>
            <w:pPr>
              <w:jc w:val="center"/>
              <w:spacing w:lineRule="auto" w:line="240" w:after="0"/>
              <w:rPr>
                <w:rFonts w:ascii="Times New Roman" w:hAnsi="Times New Roman"/>
              </w:rPr>
            </w:pPr>
            <w:r>
              <w:rPr>
                <w:rFonts w:ascii="Times New Roman" w:hAnsi="Times New Roman"/>
              </w:rPr>
            </w:r>
            <w:r/>
          </w:p>
        </w:tc>
        <w:tc>
          <w:tcPr>
            <w:tcW w:w="2003" w:type="dxa"/>
            <w:textDirection w:val="lrTb"/>
            <w:noWrap w:val="false"/>
          </w:tcPr>
          <w:p>
            <w:pPr>
              <w:jc w:val="center"/>
              <w:spacing w:lineRule="auto" w:line="240" w:after="0"/>
              <w:rPr>
                <w:rFonts w:ascii="Times New Roman" w:hAnsi="Times New Roman"/>
              </w:rPr>
            </w:pPr>
            <w:r>
              <w:rPr>
                <w:rFonts w:ascii="Times New Roman" w:hAnsi="Times New Roman"/>
              </w:rPr>
            </w:r>
            <w:r/>
          </w:p>
        </w:tc>
      </w:tr>
    </w:tbl>
    <w:p>
      <w:pPr>
        <w:spacing w:lineRule="auto" w:line="240" w:after="0"/>
        <w:rPr>
          <w:rFonts w:ascii="Times New Roman" w:hAnsi="Times New Roman"/>
        </w:rPr>
      </w:pPr>
      <w:r>
        <w:rPr>
          <w:rFonts w:ascii="Times New Roman" w:hAnsi="Times New Roman"/>
        </w:rPr>
      </w:r>
      <w:r/>
    </w:p>
    <w:p>
      <w:pPr>
        <w:spacing w:lineRule="auto" w:line="240" w:after="0"/>
        <w:rPr>
          <w:rFonts w:ascii="Times New Roman" w:hAnsi="Times New Roman"/>
        </w:rPr>
      </w:pPr>
      <w:r>
        <w:rPr>
          <w:rFonts w:ascii="Times New Roman" w:hAnsi="Times New Roman"/>
        </w:rPr>
      </w:r>
      <w:r/>
    </w:p>
    <w:p>
      <w:pPr>
        <w:spacing w:lineRule="auto" w:line="240" w:after="0"/>
        <w:rPr>
          <w:rFonts w:ascii="Times New Roman" w:hAnsi="Times New Roman"/>
        </w:rPr>
      </w:pPr>
      <w:r>
        <w:rPr>
          <w:rFonts w:ascii="Times New Roman" w:hAnsi="Times New Roman"/>
        </w:rPr>
        <w:t xml:space="preserve">Всего в акт включено ____ (________) </w:t>
      </w:r>
      <w:r>
        <w:rPr>
          <w:rFonts w:ascii="Times New Roman" w:hAnsi="Times New Roman"/>
        </w:rPr>
        <w:t xml:space="preserve">документов  в</w:t>
      </w:r>
      <w:r>
        <w:rPr>
          <w:rFonts w:ascii="Times New Roman" w:hAnsi="Times New Roman"/>
        </w:rPr>
        <w:t xml:space="preserve"> ____ (____) экземпляре.</w:t>
      </w:r>
      <w:r/>
    </w:p>
    <w:p>
      <w:pPr>
        <w:spacing w:lineRule="auto" w:line="240" w:after="0"/>
        <w:rPr>
          <w:rFonts w:ascii="Times New Roman" w:hAnsi="Times New Roman"/>
        </w:rPr>
      </w:pPr>
      <w:r>
        <w:rPr>
          <w:rFonts w:ascii="Times New Roman" w:hAnsi="Times New Roman"/>
        </w:rPr>
      </w:r>
      <w:r/>
    </w:p>
    <w:p>
      <w:pPr>
        <w:spacing w:lineRule="auto" w:line="240" w:after="0"/>
        <w:rPr>
          <w:rFonts w:ascii="Times New Roman" w:hAnsi="Times New Roman"/>
        </w:rPr>
      </w:pPr>
      <w:r>
        <w:rPr>
          <w:rFonts w:ascii="Times New Roman" w:hAnsi="Times New Roman"/>
        </w:rPr>
      </w:r>
      <w:r/>
    </w:p>
    <w:p>
      <w:pPr>
        <w:spacing w:lineRule="auto" w:line="240" w:after="0"/>
        <w:rPr>
          <w:rFonts w:ascii="Times New Roman" w:hAnsi="Times New Roman"/>
        </w:rPr>
      </w:pPr>
      <w:r>
        <w:rPr>
          <w:rFonts w:ascii="Times New Roman" w:hAnsi="Times New Roman"/>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W w:w="9338" w:type="dxa"/>
        <w:tblLook w:val="04A0" w:firstRow="1" w:lastRow="0" w:firstColumn="1" w:lastColumn="0" w:noHBand="0" w:noVBand="1"/>
      </w:tblPr>
      <w:tblGrid>
        <w:gridCol w:w="4669"/>
        <w:gridCol w:w="4669"/>
      </w:tblGrid>
      <w:tr>
        <w:trPr/>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w:t>
            </w:r>
            <w:r>
              <w:rPr>
                <w:rFonts w:ascii="Times New Roman" w:hAnsi="Times New Roman" w:eastAsia="Times New Roman"/>
                <w:b/>
                <w:sz w:val="24"/>
                <w:szCs w:val="24"/>
                <w:lang w:eastAsia="ru-RU"/>
              </w:rPr>
              <w:t xml:space="preserve">аказчик:</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w:t>
            </w:r>
            <w:r>
              <w:rPr>
                <w:rFonts w:ascii="Times New Roman" w:hAnsi="Times New Roman" w:eastAsia="Times New Roman"/>
                <w:sz w:val="24"/>
                <w:szCs w:val="24"/>
                <w:lang w:eastAsia="ru-RU"/>
              </w:rPr>
              <w:t xml:space="preserve"> Т.В. Орлова</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МП</w:t>
            </w:r>
            <w:r/>
          </w:p>
        </w:tc>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Исполнитель</w:t>
            </w:r>
            <w:r>
              <w:rPr>
                <w:rFonts w:ascii="Times New Roman" w:hAnsi="Times New Roman" w:eastAsia="Times New Roman"/>
                <w:b/>
                <w:sz w:val="24"/>
                <w:szCs w:val="24"/>
                <w:lang w:eastAsia="ru-RU"/>
              </w:rPr>
              <w:t xml:space="preserve">:</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w:t>
            </w:r>
            <w:r>
              <w:rPr>
                <w:rFonts w:ascii="Times New Roman" w:hAnsi="Times New Roman"/>
                <w:bCs/>
                <w:sz w:val="24"/>
                <w:szCs w:val="24"/>
              </w:rPr>
              <w:t xml:space="preserve"> _____________</w:t>
            </w:r>
            <w:r/>
          </w:p>
          <w:p>
            <w:pPr>
              <w:spacing w:lineRule="auto" w:line="240" w:after="0"/>
              <w:tabs>
                <w:tab w:val="right" w:pos="5183" w:leader="none"/>
              </w:tabs>
              <w:rPr>
                <w:rFonts w:ascii="Times New Roman" w:hAnsi="Times New Roman" w:eastAsia="Times New Roman"/>
                <w:b/>
                <w:sz w:val="24"/>
                <w:szCs w:val="24"/>
                <w:lang w:val="en-US" w:eastAsia="ru-RU"/>
              </w:rPr>
            </w:pPr>
            <w:r>
              <w:rPr>
                <w:rFonts w:ascii="Times New Roman" w:hAnsi="Times New Roman"/>
                <w:bCs/>
                <w:sz w:val="24"/>
                <w:szCs w:val="24"/>
              </w:rPr>
              <w:t xml:space="preserve"> М.П.</w:t>
            </w:r>
            <w:r/>
          </w:p>
        </w:tc>
      </w:tr>
    </w:tbl>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Style w:val="887"/>
        <w:tblW w:w="0" w:type="auto"/>
        <w:tblInd w:w="6804"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975"/>
      </w:tblGrid>
      <w:tr>
        <w:trPr/>
        <w:tc>
          <w:tcPr>
            <w:tcW w:w="9995" w:type="dxa"/>
            <w:textDirection w:val="lrTb"/>
            <w:noWrap w:val="false"/>
          </w:tcPr>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w:t>
            </w:r>
            <w:r>
              <w:rPr>
                <w:rFonts w:ascii="Times New Roman" w:hAnsi="Times New Roman" w:eastAsia="Times New Roman"/>
                <w:lang w:eastAsia="en-US"/>
              </w:rPr>
              <w:t xml:space="preserve">8</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jc w:val="both"/>
              <w:spacing w:lineRule="auto" w:line="240" w:after="0"/>
              <w:rPr>
                <w:rFonts w:ascii="Times New Roman" w:hAnsi="Times New Roman"/>
                <w:b/>
              </w:rPr>
              <w:pBdr>
                <w:left w:val="none" w:sz="0" w:space="0" w:color="auto"/>
                <w:top w:val="none" w:sz="0" w:space="0" w:color="auto"/>
                <w:right w:val="none" w:sz="0" w:space="0" w:color="auto"/>
                <w:bottom w:val="none" w:sz="0" w:space="0" w:color="auto"/>
                <w:between w:val="none" w:sz="0" w:space="0" w:color="auto"/>
              </w:pBdr>
            </w:pPr>
            <w:r>
              <w:rPr>
                <w:rFonts w:ascii="Times New Roman" w:hAnsi="Times New Roman" w:eastAsia="Times New Roman"/>
                <w:lang w:eastAsia="en-US"/>
              </w:rPr>
              <w:t xml:space="preserve">от «____» _________ 2025 г.</w:t>
            </w:r>
            <w:r/>
          </w:p>
        </w:tc>
      </w:tr>
    </w:tbl>
    <w:p>
      <w:pPr>
        <w:ind w:left="6804"/>
        <w:jc w:val="both"/>
        <w:spacing w:lineRule="auto" w:line="240" w:after="0"/>
        <w:rPr>
          <w:rFonts w:ascii="Times New Roman" w:hAnsi="Times New Roman"/>
          <w:b/>
        </w:rPr>
      </w:pPr>
      <w:r>
        <w:rPr>
          <w:rFonts w:ascii="Times New Roman" w:hAnsi="Times New Roman"/>
          <w:b/>
        </w:rPr>
      </w:r>
      <w:r/>
    </w:p>
    <w:p>
      <w:pPr>
        <w:ind w:left="6804"/>
        <w:jc w:val="both"/>
        <w:spacing w:lineRule="auto" w:line="240" w:after="0"/>
        <w:rPr>
          <w:rFonts w:ascii="Times New Roman" w:hAnsi="Times New Roman"/>
          <w:b/>
        </w:rPr>
      </w:pPr>
      <w:r>
        <w:rPr>
          <w:rFonts w:ascii="Times New Roman" w:hAnsi="Times New Roman"/>
          <w:b/>
        </w:rPr>
      </w:r>
      <w:r/>
    </w:p>
    <w:p>
      <w:pPr>
        <w:ind w:left="6804"/>
        <w:jc w:val="both"/>
        <w:spacing w:lineRule="auto" w:line="240" w:after="0"/>
        <w:rPr>
          <w:rFonts w:ascii="Times New Roman" w:hAnsi="Times New Roman"/>
          <w:b/>
        </w:rPr>
      </w:pPr>
      <w:r>
        <w:rPr>
          <w:rFonts w:ascii="Times New Roman" w:hAnsi="Times New Roman"/>
          <w:b/>
        </w:rPr>
      </w:r>
      <w:r/>
    </w:p>
    <w:p>
      <w:pPr>
        <w:jc w:val="right"/>
        <w:spacing w:lineRule="auto" w:line="240" w:after="0"/>
        <w:rPr>
          <w:rFonts w:ascii="Times New Roman" w:hAnsi="Times New Roman"/>
          <w:b/>
        </w:rPr>
      </w:pPr>
      <w:r>
        <w:rPr>
          <w:rFonts w:ascii="Times New Roman" w:hAnsi="Times New Roman"/>
          <w:b/>
        </w:rPr>
        <w:t xml:space="preserve">ФОРМА</w:t>
      </w:r>
      <w:r/>
    </w:p>
    <w:p>
      <w:pPr>
        <w:jc w:val="center"/>
        <w:spacing w:lineRule="auto" w:line="240" w:after="0"/>
        <w:rPr>
          <w:rFonts w:ascii="Times New Roman" w:hAnsi="Times New Roman"/>
          <w:b/>
        </w:rPr>
      </w:pPr>
      <w:r>
        <w:rPr>
          <w:rFonts w:ascii="Times New Roman" w:hAnsi="Times New Roman"/>
          <w:b/>
        </w:rPr>
        <w:t xml:space="preserve">Акт № _______________</w:t>
      </w:r>
      <w:r/>
    </w:p>
    <w:p>
      <w:pPr>
        <w:ind w:firstLine="720"/>
        <w:jc w:val="center"/>
        <w:spacing w:lineRule="auto" w:line="240" w:after="0"/>
        <w:rPr>
          <w:rFonts w:ascii="Times New Roman" w:hAnsi="Times New Roman"/>
          <w:b/>
        </w:rPr>
      </w:pPr>
      <w:r>
        <w:rPr>
          <w:rFonts w:ascii="Times New Roman" w:hAnsi="Times New Roman"/>
          <w:b/>
        </w:rPr>
        <w:t xml:space="preserve">о выполнении обязательств на проведение работ по сохранению объекта культурного наследия по Контракту от «___» _____ 20_ г. № ________________ по:</w:t>
      </w:r>
      <w:r/>
    </w:p>
    <w:p>
      <w:pPr>
        <w:jc w:val="center"/>
        <w:spacing w:lineRule="auto" w:line="240" w:after="0"/>
        <w:rPr>
          <w:rFonts w:ascii="Times New Roman" w:hAnsi="Times New Roman"/>
          <w:b/>
        </w:rPr>
      </w:pPr>
      <w:r>
        <w:rPr>
          <w:rFonts w:ascii="Times New Roman" w:hAnsi="Times New Roman"/>
          <w:b/>
        </w:rPr>
        <w:t xml:space="preserve">___________________________________________________________________________________________________________________________________________________________________________</w:t>
      </w:r>
      <w:r/>
    </w:p>
    <w:p>
      <w:pPr>
        <w:jc w:val="center"/>
        <w:spacing w:lineRule="auto" w:line="240" w:after="0"/>
        <w:rPr>
          <w:rFonts w:ascii="Times New Roman" w:hAnsi="Times New Roman"/>
          <w:b/>
        </w:rPr>
      </w:pPr>
      <w:r>
        <w:rPr>
          <w:rFonts w:ascii="Times New Roman" w:hAnsi="Times New Roman"/>
          <w:i/>
        </w:rPr>
        <w:t xml:space="preserve">(название работ, наименование объекта, полный адрес в соответствии с п. 1.1. Контракта)</w:t>
      </w:r>
      <w:r/>
    </w:p>
    <w:p>
      <w:pPr>
        <w:ind w:firstLine="720"/>
        <w:jc w:val="right"/>
        <w:spacing w:lineRule="auto" w:line="240" w:after="0"/>
        <w:rPr>
          <w:rFonts w:ascii="Times New Roman" w:hAnsi="Times New Roman"/>
        </w:rPr>
      </w:pPr>
      <w:r>
        <w:rPr>
          <w:rFonts w:ascii="Times New Roman" w:hAnsi="Times New Roman"/>
        </w:rPr>
      </w:r>
      <w:r/>
    </w:p>
    <w:p>
      <w:pPr>
        <w:ind w:firstLine="720"/>
        <w:jc w:val="right"/>
        <w:spacing w:lineRule="auto" w:line="240" w:after="0"/>
        <w:rPr>
          <w:rFonts w:ascii="Times New Roman" w:hAnsi="Times New Roman"/>
        </w:rPr>
      </w:pPr>
      <w:r>
        <w:rPr>
          <w:rFonts w:ascii="Times New Roman" w:hAnsi="Times New Roman"/>
        </w:rPr>
        <w:t xml:space="preserve">«___» _______ 20_г.</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Мы, нижеподписавшиеся, представитель Заказчика </w:t>
      </w:r>
      <w:r>
        <w:rPr>
          <w:rFonts w:ascii="Times New Roman" w:hAnsi="Times New Roman"/>
          <w:i/>
          <w:sz w:val="20"/>
          <w:szCs w:val="20"/>
        </w:rPr>
        <w:t xml:space="preserve">(должность, ФИО полностью, доверенность)</w:t>
      </w:r>
      <w:r>
        <w:rPr>
          <w:rFonts w:ascii="Times New Roman" w:hAnsi="Times New Roman"/>
          <w:sz w:val="20"/>
          <w:szCs w:val="20"/>
        </w:rPr>
        <w:t xml:space="preserve"> и представитель Подрядчика </w:t>
      </w:r>
      <w:r>
        <w:rPr>
          <w:rFonts w:ascii="Times New Roman" w:hAnsi="Times New Roman"/>
          <w:i/>
          <w:sz w:val="20"/>
          <w:szCs w:val="20"/>
        </w:rPr>
        <w:t xml:space="preserve">(должность, наименование организации, ФИО полностью, доверенность)</w:t>
      </w:r>
      <w:r>
        <w:rPr>
          <w:rFonts w:ascii="Times New Roman" w:hAnsi="Times New Roman"/>
          <w:sz w:val="20"/>
          <w:szCs w:val="20"/>
        </w:rPr>
        <w:t xml:space="preserve"> составили настоящий акт о нижеследующем: </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Обязательства по Контракту от ______№__________ по: </w:t>
      </w:r>
      <w:r>
        <w:rPr>
          <w:rFonts w:ascii="Times New Roman" w:hAnsi="Times New Roman"/>
          <w:i/>
          <w:sz w:val="20"/>
          <w:szCs w:val="20"/>
        </w:rPr>
        <w:t xml:space="preserve">(наименование работ, наименование объекта, полный адрес в соответствии с п. 1.</w:t>
      </w:r>
      <w:r>
        <w:rPr>
          <w:rFonts w:ascii="Times New Roman" w:hAnsi="Times New Roman"/>
          <w:i/>
          <w:sz w:val="20"/>
          <w:szCs w:val="20"/>
        </w:rPr>
        <w:t xml:space="preserve">1.контракта)</w:t>
      </w:r>
      <w:r>
        <w:rPr>
          <w:rFonts w:ascii="Times New Roman" w:hAnsi="Times New Roman"/>
          <w:sz w:val="20"/>
          <w:szCs w:val="20"/>
        </w:rPr>
        <w:t xml:space="preserve">,выполнены</w:t>
      </w:r>
      <w:r>
        <w:rPr>
          <w:rFonts w:ascii="Times New Roman" w:hAnsi="Times New Roman"/>
          <w:sz w:val="20"/>
          <w:szCs w:val="20"/>
        </w:rPr>
        <w:t xml:space="preserve"> Подрядчиком</w:t>
      </w:r>
      <w:r/>
    </w:p>
    <w:p>
      <w:pPr>
        <w:ind w:firstLine="567"/>
        <w:jc w:val="both"/>
        <w:spacing w:lineRule="auto" w:line="240" w:after="0"/>
        <w:rPr>
          <w:rFonts w:ascii="Times New Roman" w:hAnsi="Times New Roman"/>
          <w:i/>
          <w:sz w:val="20"/>
          <w:szCs w:val="20"/>
        </w:rPr>
      </w:pPr>
      <w:r>
        <w:rPr>
          <w:rFonts w:ascii="Times New Roman" w:hAnsi="Times New Roman"/>
          <w:i/>
          <w:sz w:val="20"/>
          <w:szCs w:val="20"/>
        </w:rPr>
        <w:t xml:space="preserve">*1 вариант:</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 в срок, предусмотренный настоящим Контрактом.</w:t>
      </w:r>
      <w:r/>
    </w:p>
    <w:p>
      <w:pPr>
        <w:ind w:firstLine="567"/>
        <w:jc w:val="both"/>
        <w:spacing w:lineRule="auto" w:line="240" w:after="0"/>
        <w:rPr>
          <w:rFonts w:ascii="Times New Roman" w:hAnsi="Times New Roman"/>
          <w:i/>
          <w:sz w:val="20"/>
          <w:szCs w:val="20"/>
        </w:rPr>
      </w:pPr>
      <w:r>
        <w:rPr>
          <w:rFonts w:ascii="Times New Roman" w:hAnsi="Times New Roman"/>
          <w:i/>
          <w:sz w:val="20"/>
          <w:szCs w:val="20"/>
        </w:rPr>
        <w:t xml:space="preserve">*2 вариант:</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с нарушением сроков </w:t>
      </w:r>
      <w:r>
        <w:rPr>
          <w:rFonts w:ascii="Times New Roman" w:hAnsi="Times New Roman"/>
          <w:i/>
          <w:sz w:val="20"/>
          <w:szCs w:val="20"/>
        </w:rPr>
        <w:t xml:space="preserve">или иных условий</w:t>
      </w:r>
      <w:r>
        <w:rPr>
          <w:rFonts w:ascii="Times New Roman" w:hAnsi="Times New Roman"/>
          <w:sz w:val="20"/>
          <w:szCs w:val="20"/>
        </w:rPr>
        <w:t xml:space="preserve"> Контракта.</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Цена работ по контракту от __________№__________ </w:t>
      </w:r>
      <w:r>
        <w:rPr>
          <w:rFonts w:ascii="Times New Roman" w:hAnsi="Times New Roman"/>
          <w:sz w:val="20"/>
          <w:szCs w:val="20"/>
        </w:rPr>
        <w:t xml:space="preserve">составляет</w:t>
      </w:r>
      <w:r>
        <w:rPr>
          <w:rFonts w:ascii="Times New Roman" w:hAnsi="Times New Roman"/>
          <w:i/>
          <w:sz w:val="20"/>
          <w:szCs w:val="20"/>
        </w:rPr>
        <w:t xml:space="preserve"> цифрами</w:t>
      </w:r>
      <w:r>
        <w:rPr>
          <w:rFonts w:ascii="Times New Roman" w:hAnsi="Times New Roman"/>
          <w:i/>
          <w:sz w:val="20"/>
          <w:szCs w:val="20"/>
        </w:rPr>
        <w:t xml:space="preserve"> (прописью) рублей ___ копеек</w:t>
      </w:r>
      <w:r>
        <w:rPr>
          <w:rFonts w:ascii="Times New Roman" w:hAnsi="Times New Roman"/>
          <w:sz w:val="20"/>
          <w:szCs w:val="20"/>
        </w:rPr>
        <w:t xml:space="preserve"> (НДС не облагается на основании Налогового кодекса Российской Федерации ч.</w:t>
      </w:r>
      <w:r>
        <w:rPr>
          <w:rFonts w:ascii="Times New Roman" w:hAnsi="Times New Roman"/>
          <w:sz w:val="20"/>
          <w:szCs w:val="20"/>
          <w:lang w:val="en-US"/>
        </w:rPr>
        <w:t xml:space="preserve">II</w:t>
      </w:r>
      <w:r>
        <w:rPr>
          <w:rFonts w:ascii="Times New Roman" w:hAnsi="Times New Roman"/>
          <w:sz w:val="20"/>
          <w:szCs w:val="20"/>
        </w:rPr>
        <w:t xml:space="preserve">, ст.149, п.2, пп.15).</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Фактическая цена выполненных Подрядчиком работ по Контракту от __________  № _____________ </w:t>
      </w:r>
      <w:r>
        <w:rPr>
          <w:rFonts w:ascii="Times New Roman" w:hAnsi="Times New Roman"/>
          <w:sz w:val="20"/>
          <w:szCs w:val="20"/>
        </w:rPr>
        <w:t xml:space="preserve">составляет</w:t>
      </w:r>
      <w:r>
        <w:rPr>
          <w:rFonts w:ascii="Times New Roman" w:hAnsi="Times New Roman"/>
          <w:i/>
          <w:sz w:val="20"/>
          <w:szCs w:val="20"/>
        </w:rPr>
        <w:t xml:space="preserve"> цифрами</w:t>
      </w:r>
      <w:r>
        <w:rPr>
          <w:rFonts w:ascii="Times New Roman" w:hAnsi="Times New Roman"/>
          <w:i/>
          <w:sz w:val="20"/>
          <w:szCs w:val="20"/>
        </w:rPr>
        <w:t xml:space="preserve"> (прописью) рублей _____ копеек</w:t>
      </w:r>
      <w:r>
        <w:rPr>
          <w:rFonts w:ascii="Times New Roman" w:hAnsi="Times New Roman"/>
          <w:sz w:val="20"/>
          <w:szCs w:val="20"/>
        </w:rPr>
        <w:t xml:space="preserve"> (НДС не облагается на основании Налогового кодекса Российской Федерации ч.</w:t>
      </w:r>
      <w:r>
        <w:rPr>
          <w:rFonts w:ascii="Times New Roman" w:hAnsi="Times New Roman"/>
          <w:sz w:val="20"/>
          <w:szCs w:val="20"/>
          <w:lang w:val="en-US"/>
        </w:rPr>
        <w:t xml:space="preserve">II</w:t>
      </w:r>
      <w:r>
        <w:rPr>
          <w:rFonts w:ascii="Times New Roman" w:hAnsi="Times New Roman"/>
          <w:sz w:val="20"/>
          <w:szCs w:val="20"/>
        </w:rPr>
        <w:t xml:space="preserve">, ст.149, п.2, </w:t>
      </w:r>
      <w:r>
        <w:rPr>
          <w:rFonts w:ascii="Times New Roman" w:hAnsi="Times New Roman"/>
          <w:sz w:val="20"/>
          <w:szCs w:val="20"/>
        </w:rPr>
        <w:t xml:space="preserve">пп</w:t>
      </w:r>
      <w:r>
        <w:rPr>
          <w:rFonts w:ascii="Times New Roman" w:hAnsi="Times New Roman"/>
          <w:sz w:val="20"/>
          <w:szCs w:val="20"/>
        </w:rPr>
        <w:t xml:space="preserve">. 15).</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Заказчиком произведена оплата ранее выполненных работ в размере_____ рублей ___ копеек (НДС не облагается на основании Налогового кодекса Российской Федерации ч.</w:t>
      </w:r>
      <w:r>
        <w:rPr>
          <w:rFonts w:ascii="Times New Roman" w:hAnsi="Times New Roman"/>
          <w:sz w:val="20"/>
          <w:szCs w:val="20"/>
          <w:lang w:val="en-US"/>
        </w:rPr>
        <w:t xml:space="preserve">II</w:t>
      </w:r>
      <w:r>
        <w:rPr>
          <w:rFonts w:ascii="Times New Roman" w:hAnsi="Times New Roman"/>
          <w:sz w:val="20"/>
          <w:szCs w:val="20"/>
        </w:rPr>
        <w:t xml:space="preserve">, ст.149, п.2, </w:t>
      </w:r>
      <w:r>
        <w:rPr>
          <w:rFonts w:ascii="Times New Roman" w:hAnsi="Times New Roman"/>
          <w:sz w:val="20"/>
          <w:szCs w:val="20"/>
        </w:rPr>
        <w:t xml:space="preserve">пп</w:t>
      </w:r>
      <w:r>
        <w:rPr>
          <w:rFonts w:ascii="Times New Roman" w:hAnsi="Times New Roman"/>
          <w:sz w:val="20"/>
          <w:szCs w:val="20"/>
        </w:rPr>
        <w:t xml:space="preserve">. 15).</w:t>
      </w:r>
      <w:r/>
    </w:p>
    <w:p>
      <w:pPr>
        <w:ind w:firstLine="567"/>
        <w:jc w:val="both"/>
        <w:spacing w:lineRule="auto" w:line="240" w:after="0"/>
        <w:rPr>
          <w:rFonts w:ascii="Times New Roman" w:hAnsi="Times New Roman"/>
          <w:i/>
          <w:sz w:val="20"/>
          <w:szCs w:val="20"/>
          <w:lang w:eastAsia="ru-RU"/>
        </w:rPr>
      </w:pPr>
      <w:r>
        <w:rPr>
          <w:rFonts w:ascii="Times New Roman" w:hAnsi="Times New Roman"/>
          <w:i/>
          <w:sz w:val="20"/>
          <w:szCs w:val="20"/>
          <w:lang w:eastAsia="ru-RU"/>
        </w:rPr>
        <w:t xml:space="preserve">*расчеты без штрафов</w:t>
      </w:r>
      <w:r/>
    </w:p>
    <w:p>
      <w:pPr>
        <w:ind w:firstLine="567"/>
        <w:jc w:val="both"/>
        <w:spacing w:lineRule="auto" w:line="240" w:after="0"/>
        <w:rPr>
          <w:rFonts w:ascii="Times New Roman" w:hAnsi="Times New Roman"/>
          <w:i/>
          <w:sz w:val="20"/>
          <w:szCs w:val="20"/>
        </w:rPr>
      </w:pPr>
      <w:r>
        <w:rPr>
          <w:rFonts w:ascii="Times New Roman" w:hAnsi="Times New Roman"/>
          <w:sz w:val="20"/>
          <w:szCs w:val="20"/>
          <w:lang w:eastAsia="ru-RU"/>
        </w:rPr>
        <w:t xml:space="preserve">Подлежит оплате за выполненные работы на основании настоящего акта _____ рублей ___ копеек (НДС не облагается на основании Налогового кодекса Российской Федерации ч.</w:t>
      </w:r>
      <w:r>
        <w:rPr>
          <w:rFonts w:ascii="Times New Roman" w:hAnsi="Times New Roman"/>
          <w:sz w:val="20"/>
          <w:szCs w:val="20"/>
          <w:lang w:val="en-US" w:eastAsia="ru-RU"/>
        </w:rPr>
        <w:t xml:space="preserve">II</w:t>
      </w:r>
      <w:r>
        <w:rPr>
          <w:rFonts w:ascii="Times New Roman" w:hAnsi="Times New Roman"/>
          <w:sz w:val="20"/>
          <w:szCs w:val="20"/>
          <w:lang w:eastAsia="ru-RU"/>
        </w:rPr>
        <w:t xml:space="preserve">, ст.149, п.2, </w:t>
      </w:r>
      <w:r>
        <w:rPr>
          <w:rFonts w:ascii="Times New Roman" w:hAnsi="Times New Roman"/>
          <w:sz w:val="20"/>
          <w:szCs w:val="20"/>
          <w:lang w:eastAsia="ru-RU"/>
        </w:rPr>
        <w:t xml:space="preserve">пп</w:t>
      </w:r>
      <w:r>
        <w:rPr>
          <w:rFonts w:ascii="Times New Roman" w:hAnsi="Times New Roman"/>
          <w:sz w:val="20"/>
          <w:szCs w:val="20"/>
          <w:lang w:eastAsia="ru-RU"/>
        </w:rPr>
        <w:t xml:space="preserve">. 15).</w:t>
      </w:r>
      <w:r/>
    </w:p>
    <w:p>
      <w:pPr>
        <w:ind w:firstLine="567"/>
        <w:jc w:val="both"/>
        <w:spacing w:lineRule="auto" w:line="240" w:after="0"/>
        <w:rPr>
          <w:rFonts w:ascii="Times New Roman" w:hAnsi="Times New Roman"/>
          <w:i/>
          <w:sz w:val="20"/>
          <w:szCs w:val="20"/>
        </w:rPr>
      </w:pPr>
      <w:r>
        <w:rPr>
          <w:rFonts w:ascii="Times New Roman" w:hAnsi="Times New Roman"/>
          <w:i/>
          <w:sz w:val="20"/>
          <w:szCs w:val="20"/>
        </w:rPr>
        <w:t xml:space="preserve">*расчеты со штрафами</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В соответствие с п. ______ ст. 8 Контракта сумма неустойки (штрафа, пени) и (или) убытков, подлежащих к взысканию, составляет: </w:t>
      </w:r>
      <w:r>
        <w:rPr>
          <w:rFonts w:ascii="Times New Roman" w:hAnsi="Times New Roman"/>
          <w:i/>
          <w:sz w:val="20"/>
          <w:szCs w:val="20"/>
        </w:rPr>
        <w:t xml:space="preserve">цифрами (прописью) рублей ___ копеек.</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Основание: ______________________________________________________________________</w:t>
      </w:r>
      <w:r/>
    </w:p>
    <w:p>
      <w:pPr>
        <w:ind w:firstLine="567"/>
        <w:jc w:val="both"/>
        <w:spacing w:lineRule="auto" w:line="240" w:after="0"/>
        <w:rPr>
          <w:rFonts w:ascii="Times New Roman" w:hAnsi="Times New Roman"/>
          <w:i/>
          <w:sz w:val="20"/>
          <w:szCs w:val="20"/>
        </w:rPr>
      </w:pPr>
      <w:r>
        <w:rPr>
          <w:rFonts w:ascii="Times New Roman" w:hAnsi="Times New Roman"/>
          <w:i/>
          <w:sz w:val="20"/>
          <w:szCs w:val="20"/>
        </w:rPr>
        <w:t xml:space="preserve">В случае, если неустойка (штраф, пеня) оплачена, указывается размер оплаченной неустойки (штрафа, пени) и документы, подтверждающие ее оплату.</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Итого сумма, подлежащая оплате Подрядчику по Контракту: </w:t>
      </w:r>
      <w:r>
        <w:rPr>
          <w:rFonts w:ascii="Times New Roman" w:hAnsi="Times New Roman"/>
          <w:i/>
          <w:sz w:val="20"/>
          <w:szCs w:val="20"/>
        </w:rPr>
        <w:t xml:space="preserve">цифрами (прописью) рублей _____ копеек</w:t>
      </w:r>
      <w:r>
        <w:rPr>
          <w:rFonts w:ascii="Times New Roman" w:hAnsi="Times New Roman"/>
          <w:sz w:val="20"/>
          <w:szCs w:val="20"/>
        </w:rPr>
        <w:t xml:space="preserve"> (НДС не облагается на основании Налогового кодекса Российской Федерации ч.</w:t>
      </w:r>
      <w:r>
        <w:rPr>
          <w:rFonts w:ascii="Times New Roman" w:hAnsi="Times New Roman"/>
          <w:sz w:val="20"/>
          <w:szCs w:val="20"/>
          <w:lang w:val="en-US"/>
        </w:rPr>
        <w:t xml:space="preserve">II</w:t>
      </w:r>
      <w:r>
        <w:rPr>
          <w:rFonts w:ascii="Times New Roman" w:hAnsi="Times New Roman"/>
          <w:sz w:val="20"/>
          <w:szCs w:val="20"/>
        </w:rPr>
        <w:t xml:space="preserve">, ст.149, п.2, </w:t>
      </w:r>
      <w:r>
        <w:rPr>
          <w:rFonts w:ascii="Times New Roman" w:hAnsi="Times New Roman"/>
          <w:sz w:val="20"/>
          <w:szCs w:val="20"/>
        </w:rPr>
        <w:t xml:space="preserve">пп</w:t>
      </w:r>
      <w:r>
        <w:rPr>
          <w:rFonts w:ascii="Times New Roman" w:hAnsi="Times New Roman"/>
          <w:sz w:val="20"/>
          <w:szCs w:val="20"/>
        </w:rPr>
        <w:t xml:space="preserve">. 15).</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Акт составлен в трех экземплярах, один экземпляр для Подрядчика, два – для заказчика. Каждый экземпляр имеет равную юридическую силу.</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Заказчик работу принял.</w:t>
      </w:r>
      <w:r/>
    </w:p>
    <w:p>
      <w:pPr>
        <w:ind w:firstLine="567"/>
        <w:jc w:val="both"/>
        <w:spacing w:lineRule="auto" w:line="240" w:after="0"/>
        <w:rPr>
          <w:rFonts w:ascii="Times New Roman" w:hAnsi="Times New Roman"/>
          <w:sz w:val="20"/>
          <w:szCs w:val="20"/>
        </w:rPr>
      </w:pPr>
      <w:r>
        <w:rPr>
          <w:rFonts w:ascii="Times New Roman" w:hAnsi="Times New Roman"/>
          <w:sz w:val="20"/>
          <w:szCs w:val="20"/>
        </w:rPr>
        <w:t xml:space="preserve">Подписание сторонами настоящего Акта не освобождает Подрядчика от ответственности за допущенные нарушения условий Контракта и не ограничивает Заказчика в предъявлении соответствующих претензионных и исковых требований в адрес Подрядчика.</w:t>
      </w:r>
      <w:r/>
    </w:p>
    <w:p>
      <w:pPr>
        <w:ind w:firstLine="567"/>
        <w:jc w:val="both"/>
        <w:spacing w:lineRule="auto" w:line="240" w:after="0"/>
        <w:rPr>
          <w:rFonts w:ascii="Times New Roman" w:hAnsi="Times New Roman"/>
        </w:rPr>
      </w:pPr>
      <w:r>
        <w:rPr>
          <w:rFonts w:ascii="Times New Roman" w:hAnsi="Times New Roman"/>
        </w:rPr>
      </w:r>
      <w:r/>
    </w:p>
    <w:p>
      <w:pPr>
        <w:ind w:firstLine="567"/>
        <w:jc w:val="both"/>
        <w:spacing w:lineRule="auto" w:line="240" w:after="0"/>
        <w:rPr>
          <w:rFonts w:ascii="Times New Roman" w:hAnsi="Times New Roman"/>
        </w:rPr>
      </w:pPr>
      <w:r>
        <w:rPr>
          <w:rFonts w:ascii="Times New Roman" w:hAnsi="Times New Roman"/>
        </w:rPr>
      </w:r>
      <w:r/>
    </w:p>
    <w:tbl>
      <w:tblPr>
        <w:tblW w:w="9338" w:type="dxa"/>
        <w:tblLook w:val="04A0" w:firstRow="1" w:lastRow="0" w:firstColumn="1" w:lastColumn="0" w:noHBand="0" w:noVBand="1"/>
      </w:tblPr>
      <w:tblGrid>
        <w:gridCol w:w="4669"/>
        <w:gridCol w:w="4669"/>
      </w:tblGrid>
      <w:tr>
        <w:trPr/>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w:t>
            </w:r>
            <w:r>
              <w:rPr>
                <w:rFonts w:ascii="Times New Roman" w:hAnsi="Times New Roman" w:eastAsia="Times New Roman"/>
                <w:b/>
                <w:sz w:val="24"/>
                <w:szCs w:val="24"/>
                <w:lang w:eastAsia="ru-RU"/>
              </w:rPr>
              <w:t xml:space="preserve">аказчик:</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w:t>
            </w:r>
            <w:r>
              <w:rPr>
                <w:rFonts w:ascii="Times New Roman" w:hAnsi="Times New Roman" w:eastAsia="Times New Roman"/>
                <w:sz w:val="24"/>
                <w:szCs w:val="24"/>
                <w:lang w:eastAsia="ru-RU"/>
              </w:rPr>
              <w:t xml:space="preserve"> Т.В. Орлова</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МП</w:t>
            </w:r>
            <w:r/>
          </w:p>
        </w:tc>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Исполнитель</w:t>
            </w:r>
            <w:r>
              <w:rPr>
                <w:rFonts w:ascii="Times New Roman" w:hAnsi="Times New Roman" w:eastAsia="Times New Roman"/>
                <w:b/>
                <w:sz w:val="24"/>
                <w:szCs w:val="24"/>
                <w:lang w:eastAsia="ru-RU"/>
              </w:rPr>
              <w:t xml:space="preserve">:</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w:t>
            </w:r>
            <w:r>
              <w:rPr>
                <w:rFonts w:ascii="Times New Roman" w:hAnsi="Times New Roman"/>
                <w:bCs/>
                <w:sz w:val="24"/>
                <w:szCs w:val="24"/>
              </w:rPr>
              <w:t xml:space="preserve"> _____________</w:t>
            </w:r>
            <w:r/>
          </w:p>
          <w:p>
            <w:pPr>
              <w:spacing w:lineRule="auto" w:line="240" w:after="0"/>
              <w:tabs>
                <w:tab w:val="right" w:pos="5183" w:leader="none"/>
              </w:tabs>
              <w:rPr>
                <w:rFonts w:ascii="Times New Roman" w:hAnsi="Times New Roman" w:eastAsia="Times New Roman"/>
                <w:b/>
                <w:sz w:val="24"/>
                <w:szCs w:val="24"/>
                <w:lang w:val="en-US" w:eastAsia="ru-RU"/>
              </w:rPr>
            </w:pPr>
            <w:r>
              <w:rPr>
                <w:rFonts w:ascii="Times New Roman" w:hAnsi="Times New Roman"/>
                <w:bCs/>
                <w:sz w:val="24"/>
                <w:szCs w:val="24"/>
              </w:rPr>
              <w:t xml:space="preserve"> М.П.</w:t>
            </w:r>
            <w:r/>
          </w:p>
        </w:tc>
      </w:tr>
    </w:tbl>
    <w:p>
      <w:pPr>
        <w:ind w:firstLine="567"/>
        <w:jc w:val="both"/>
        <w:spacing w:lineRule="auto" w:line="240" w:after="0"/>
        <w:rPr>
          <w:rFonts w:ascii="Times New Roman" w:hAnsi="Times New Roman"/>
        </w:rPr>
      </w:pPr>
      <w:r>
        <w:rPr>
          <w:rFonts w:ascii="Times New Roman" w:hAnsi="Times New Roman"/>
        </w:rPr>
      </w:r>
      <w:r/>
    </w:p>
    <w:p>
      <w:pPr>
        <w:ind w:firstLine="567"/>
        <w:jc w:val="both"/>
        <w:spacing w:lineRule="auto" w:line="240" w:after="0"/>
        <w:rPr>
          <w:rFonts w:ascii="Times New Roman" w:hAnsi="Times New Roman"/>
        </w:rPr>
      </w:pPr>
      <w:r>
        <w:rPr>
          <w:rFonts w:ascii="Times New Roman" w:hAnsi="Times New Roman"/>
        </w:rPr>
      </w:r>
      <w:r/>
    </w:p>
    <w:p>
      <w:pPr>
        <w:ind w:firstLine="567"/>
        <w:jc w:val="both"/>
        <w:spacing w:lineRule="auto" w:line="240" w:after="0"/>
        <w:rPr>
          <w:rFonts w:ascii="Times New Roman" w:hAnsi="Times New Roman"/>
        </w:rPr>
      </w:pPr>
      <w:r>
        <w:rPr>
          <w:rFonts w:ascii="Times New Roman" w:hAnsi="Times New Roman"/>
        </w:rPr>
      </w:r>
      <w:r/>
    </w:p>
    <w:p>
      <w:pPr>
        <w:ind w:firstLine="567"/>
        <w:jc w:val="both"/>
        <w:spacing w:lineRule="auto" w:line="240" w:after="0"/>
        <w:rPr>
          <w:rFonts w:ascii="Times New Roman" w:hAnsi="Times New Roman"/>
        </w:rPr>
      </w:pPr>
      <w:r>
        <w:rPr>
          <w:rFonts w:ascii="Times New Roman" w:hAnsi="Times New Roman"/>
        </w:rPr>
      </w:r>
      <w:r/>
    </w:p>
    <w:tbl>
      <w:tblPr>
        <w:tblStyle w:val="887"/>
        <w:tblW w:w="0" w:type="auto"/>
        <w:tblInd w:w="6912"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867"/>
      </w:tblGrid>
      <w:tr>
        <w:trPr/>
        <w:tc>
          <w:tcPr>
            <w:tcW w:w="3083" w:type="dxa"/>
            <w:textDirection w:val="lrTb"/>
            <w:noWrap w:val="false"/>
          </w:tcPr>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w:t>
            </w:r>
            <w:r>
              <w:rPr>
                <w:rFonts w:ascii="Times New Roman" w:hAnsi="Times New Roman" w:eastAsia="Times New Roman"/>
                <w:lang w:eastAsia="en-US"/>
              </w:rPr>
              <w:t xml:space="preserve">9</w:t>
            </w:r>
            <w:r/>
          </w:p>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spacing w:lineRule="auto" w:line="240" w:after="0"/>
              <w:widowControl w:val="off"/>
              <w:rPr>
                <w:rFonts w:ascii="Times New Roman" w:hAnsi="Times New Roman" w:eastAsia="Times New Roman"/>
                <w:lang w:eastAsia="ru-RU"/>
              </w:rPr>
              <w:pBdr>
                <w:left w:val="none" w:sz="0" w:space="0" w:color="auto"/>
                <w:top w:val="none" w:sz="0" w:space="0" w:color="auto"/>
                <w:right w:val="none" w:sz="0" w:space="0" w:color="auto"/>
                <w:bottom w:val="none" w:sz="0" w:space="0" w:color="auto"/>
                <w:between w:val="none" w:sz="0" w:space="0" w:color="auto"/>
              </w:pBdr>
            </w:pPr>
            <w:r>
              <w:rPr>
                <w:rFonts w:ascii="Times New Roman" w:hAnsi="Times New Roman" w:eastAsia="Times New Roman"/>
                <w:lang w:eastAsia="en-US"/>
              </w:rPr>
              <w:t xml:space="preserve">от «____» _________ 2025 г.</w:t>
            </w:r>
            <w:r/>
          </w:p>
        </w:tc>
      </w:tr>
    </w:tbl>
    <w:p>
      <w:pPr>
        <w:spacing w:lineRule="auto" w:line="240" w:after="0"/>
        <w:widowControl w:val="off"/>
        <w:rPr>
          <w:rFonts w:ascii="Times New Roman" w:hAnsi="Times New Roman" w:eastAsia="Times New Roman"/>
          <w:lang w:eastAsia="ru-RU"/>
        </w:rPr>
      </w:pPr>
      <w:r>
        <w:rPr>
          <w:rFonts w:ascii="Times New Roman" w:hAnsi="Times New Roman" w:eastAsia="Times New Roman"/>
          <w:lang w:eastAsia="ru-RU"/>
        </w:rPr>
      </w:r>
      <w:r/>
    </w:p>
    <w:p>
      <w:pPr>
        <w:spacing w:lineRule="auto" w:line="240" w:after="0"/>
        <w:rPr>
          <w:rFonts w:ascii="Times New Roman" w:hAnsi="Times New Roman"/>
          <w:b/>
          <w:sz w:val="24"/>
          <w:szCs w:val="24"/>
          <w:lang w:eastAsia="en-US"/>
        </w:rPr>
      </w:pPr>
      <w:r>
        <w:rPr>
          <w:rFonts w:ascii="Times New Roman" w:hAnsi="Times New Roman"/>
          <w:b/>
          <w:sz w:val="24"/>
          <w:szCs w:val="24"/>
          <w:lang w:eastAsia="en-US"/>
        </w:rPr>
      </w:r>
      <w:r/>
    </w:p>
    <w:p>
      <w:pPr>
        <w:jc w:val="right"/>
        <w:spacing w:lineRule="auto" w:line="240" w:after="0"/>
        <w:rPr>
          <w:rFonts w:ascii="Times New Roman" w:hAnsi="Times New Roman"/>
          <w:b/>
          <w:caps/>
          <w:lang w:eastAsia="en-US"/>
        </w:rPr>
      </w:pPr>
      <w:r>
        <w:rPr>
          <w:rFonts w:ascii="Times New Roman" w:hAnsi="Times New Roman"/>
          <w:b/>
          <w:caps/>
          <w:lang w:eastAsia="en-US"/>
        </w:rPr>
        <w:t xml:space="preserve">Форма</w:t>
      </w:r>
      <w:r/>
    </w:p>
    <w:p>
      <w:pPr>
        <w:jc w:val="center"/>
        <w:spacing w:lineRule="auto" w:line="240" w:after="0"/>
        <w:rPr>
          <w:rFonts w:ascii="Times New Roman" w:hAnsi="Times New Roman"/>
          <w:b/>
          <w:lang w:eastAsia="en-US"/>
        </w:rPr>
      </w:pPr>
      <w:r>
        <w:rPr>
          <w:rFonts w:ascii="Times New Roman" w:hAnsi="Times New Roman"/>
          <w:b/>
          <w:lang w:eastAsia="en-US"/>
        </w:rPr>
      </w:r>
      <w:r/>
    </w:p>
    <w:p>
      <w:pPr>
        <w:jc w:val="center"/>
        <w:spacing w:lineRule="auto" w:line="240" w:after="0"/>
        <w:rPr>
          <w:rFonts w:ascii="Times New Roman" w:hAnsi="Times New Roman"/>
          <w:b/>
          <w:lang w:eastAsia="en-US"/>
        </w:rPr>
      </w:pPr>
      <w:r>
        <w:rPr>
          <w:rFonts w:ascii="Times New Roman" w:hAnsi="Times New Roman"/>
          <w:b/>
          <w:lang w:eastAsia="en-US"/>
        </w:rPr>
        <w:t xml:space="preserve">Отчет о ходе выполнения работ по Контракту</w:t>
      </w:r>
      <w:r/>
    </w:p>
    <w:p>
      <w:pPr>
        <w:spacing w:lineRule="auto" w:line="240" w:after="0"/>
        <w:rPr>
          <w:rFonts w:ascii="Times New Roman" w:hAnsi="Times New Roman"/>
          <w:lang w:eastAsia="en-US"/>
        </w:rPr>
      </w:pPr>
      <w:r>
        <w:rPr>
          <w:rFonts w:ascii="Times New Roman" w:hAnsi="Times New Roman"/>
          <w:lang w:eastAsia="en-US"/>
        </w:rPr>
      </w:r>
      <w:r/>
    </w:p>
    <w:tbl>
      <w:tblPr>
        <w:tblW w:w="0" w:type="auto"/>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Layout w:type="fixed"/>
        <w:tblLook w:val="04A0" w:firstRow="1" w:lastRow="0" w:firstColumn="1" w:lastColumn="0" w:noHBand="0" w:noVBand="1"/>
      </w:tblPr>
      <w:tblGrid>
        <w:gridCol w:w="3369"/>
        <w:gridCol w:w="2506"/>
        <w:gridCol w:w="3470"/>
      </w:tblGrid>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Отчетный период</w:t>
            </w:r>
            <w:r/>
          </w:p>
        </w:tc>
        <w:tc>
          <w:tcPr>
            <w:gridSpan w:val="2"/>
            <w:shd w:val="clear" w:color="auto" w:fill="auto"/>
            <w:tcW w:w="597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t xml:space="preserve">.</w:t>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Объект</w:t>
            </w:r>
            <w:r/>
          </w:p>
        </w:tc>
        <w:tc>
          <w:tcPr>
            <w:gridSpan w:val="2"/>
            <w:shd w:val="clear" w:color="auto" w:fill="auto"/>
            <w:tcW w:w="5976" w:type="dxa"/>
            <w:textDirection w:val="lrTb"/>
            <w:noWrap w:val="false"/>
          </w:tcPr>
          <w:p>
            <w:pP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Адрес объекта</w:t>
            </w:r>
            <w:r/>
          </w:p>
        </w:tc>
        <w:tc>
          <w:tcPr>
            <w:gridSpan w:val="2"/>
            <w:shd w:val="clear" w:color="auto" w:fill="auto"/>
            <w:tcW w:w="5976" w:type="dxa"/>
            <w:textDirection w:val="lrTb"/>
            <w:noWrap w:val="false"/>
          </w:tcPr>
          <w:p>
            <w:pPr>
              <w:jc w:val="both"/>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Площадь объекта, м</w:t>
            </w:r>
            <w:r>
              <w:rPr>
                <w:rFonts w:ascii="Times New Roman" w:hAnsi="Times New Roman"/>
                <w:b/>
                <w:vertAlign w:val="superscript"/>
                <w:lang w:eastAsia="en-US"/>
              </w:rPr>
              <w:t xml:space="preserve">2</w:t>
            </w:r>
            <w:r/>
          </w:p>
        </w:tc>
        <w:tc>
          <w:tcPr>
            <w:gridSpan w:val="2"/>
            <w:shd w:val="clear" w:color="auto" w:fill="auto"/>
            <w:tcW w:w="597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Цена работ </w:t>
            </w:r>
            <w:r/>
          </w:p>
        </w:tc>
        <w:tc>
          <w:tcPr>
            <w:gridSpan w:val="2"/>
            <w:shd w:val="clear" w:color="auto" w:fill="auto"/>
            <w:tcW w:w="597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Планируемое выполнение (текущий месяц)</w:t>
            </w:r>
            <w:r/>
          </w:p>
        </w:tc>
        <w:tc>
          <w:tcPr>
            <w:gridSpan w:val="2"/>
            <w:shd w:val="clear" w:color="auto" w:fill="auto"/>
            <w:tcW w:w="597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Дата начала выполнения работ</w:t>
            </w:r>
            <w:r/>
          </w:p>
        </w:tc>
        <w:tc>
          <w:tcPr>
            <w:gridSpan w:val="2"/>
            <w:shd w:val="clear" w:color="auto" w:fill="auto"/>
            <w:tcW w:w="597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Дата окончания выполнения работ</w:t>
            </w:r>
            <w:r/>
          </w:p>
        </w:tc>
        <w:tc>
          <w:tcPr>
            <w:gridSpan w:val="2"/>
            <w:shd w:val="clear" w:color="auto" w:fill="auto"/>
            <w:tcW w:w="597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Подрядчик</w:t>
            </w:r>
            <w:r/>
          </w:p>
        </w:tc>
        <w:tc>
          <w:tcPr>
            <w:gridSpan w:val="2"/>
            <w:shd w:val="clear" w:color="auto" w:fill="auto"/>
            <w:tcW w:w="5976" w:type="dxa"/>
            <w:textDirection w:val="lrTb"/>
            <w:noWrap w:val="false"/>
          </w:tcPr>
          <w:p>
            <w:pP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Соисполнитель, субподрядчик</w:t>
            </w:r>
            <w:r/>
          </w:p>
        </w:tc>
        <w:tc>
          <w:tcPr>
            <w:gridSpan w:val="2"/>
            <w:shd w:val="clear" w:color="auto" w:fill="auto"/>
            <w:tcW w:w="5976" w:type="dxa"/>
            <w:textDirection w:val="lrTb"/>
            <w:noWrap w:val="false"/>
          </w:tcPr>
          <w:p>
            <w:pP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Научное руководство и авторский надзор</w:t>
            </w:r>
            <w:r/>
          </w:p>
        </w:tc>
        <w:tc>
          <w:tcPr>
            <w:gridSpan w:val="2"/>
            <w:shd w:val="clear" w:color="auto" w:fill="auto"/>
            <w:tcW w:w="5976" w:type="dxa"/>
            <w:textDirection w:val="lrTb"/>
            <w:noWrap w:val="false"/>
          </w:tcPr>
          <w:p>
            <w:pP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Технический надзор </w:t>
            </w:r>
            <w:r/>
          </w:p>
        </w:tc>
        <w:tc>
          <w:tcPr>
            <w:gridSpan w:val="2"/>
            <w:shd w:val="clear" w:color="auto" w:fill="auto"/>
            <w:tcW w:w="5976" w:type="dxa"/>
            <w:textDirection w:val="lrTb"/>
            <w:noWrap w:val="false"/>
          </w:tcPr>
          <w:p>
            <w:pP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Орган охраны памятников. Разрешение</w:t>
            </w:r>
            <w:r/>
          </w:p>
        </w:tc>
        <w:tc>
          <w:tcPr>
            <w:gridSpan w:val="2"/>
            <w:shd w:val="clear" w:color="auto" w:fill="auto"/>
            <w:tcW w:w="5976" w:type="dxa"/>
            <w:textDirection w:val="lrTb"/>
            <w:noWrap w:val="false"/>
          </w:tcPr>
          <w:p>
            <w:pPr>
              <w:ind w:right="284"/>
              <w:jc w:val="both"/>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Пользователь </w:t>
            </w:r>
            <w:r/>
          </w:p>
        </w:tc>
        <w:tc>
          <w:tcPr>
            <w:gridSpan w:val="2"/>
            <w:shd w:val="clear" w:color="auto" w:fill="auto"/>
            <w:tcW w:w="5976" w:type="dxa"/>
            <w:textDirection w:val="lrTb"/>
            <w:noWrap w:val="false"/>
          </w:tcPr>
          <w:p>
            <w:pP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Численность рабочих, чел.</w:t>
            </w:r>
            <w:r/>
          </w:p>
        </w:tc>
        <w:tc>
          <w:tcPr>
            <w:gridSpan w:val="2"/>
            <w:shd w:val="clear" w:color="auto" w:fill="auto"/>
            <w:tcW w:w="597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Техническая готовность в %</w:t>
            </w:r>
            <w:r/>
          </w:p>
        </w:tc>
        <w:tc>
          <w:tcPr>
            <w:gridSpan w:val="2"/>
            <w:shd w:val="clear" w:color="auto" w:fill="auto"/>
            <w:tcW w:w="597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gridSpan w:val="3"/>
            <w:shd w:val="clear" w:color="auto" w:fill="auto"/>
            <w:tcW w:w="9345" w:type="dxa"/>
            <w:textDirection w:val="lrTb"/>
            <w:noWrap w:val="false"/>
          </w:tcPr>
          <w:p>
            <w:pPr>
              <w:jc w:val="center"/>
              <w:spacing w:lineRule="auto" w:line="240" w:after="0"/>
              <w:rPr>
                <w:rFonts w:ascii="Times New Roman" w:hAnsi="Times New Roman"/>
                <w:lang w:eastAsia="en-US"/>
              </w:rPr>
            </w:pPr>
            <w:r>
              <w:rPr>
                <w:rFonts w:ascii="Times New Roman" w:hAnsi="Times New Roman"/>
                <w:b/>
                <w:lang w:eastAsia="en-US"/>
              </w:rPr>
              <w:t xml:space="preserve">Ход выполнения работ</w:t>
            </w:r>
            <w:r/>
          </w:p>
        </w:tc>
      </w:tr>
      <w:tr>
        <w:trPr/>
        <w:tc>
          <w:tcPr>
            <w:shd w:val="clear" w:color="auto" w:fill="auto"/>
            <w:tcW w:w="3369" w:type="dxa"/>
            <w:textDirection w:val="lrTb"/>
            <w:noWrap w:val="false"/>
          </w:tcPr>
          <w:p>
            <w:pPr>
              <w:jc w:val="center"/>
              <w:spacing w:lineRule="auto" w:line="240" w:after="0"/>
              <w:rPr>
                <w:rFonts w:ascii="Times New Roman" w:hAnsi="Times New Roman"/>
                <w:b/>
                <w:lang w:eastAsia="en-US"/>
              </w:rPr>
            </w:pPr>
            <w:r>
              <w:rPr>
                <w:rFonts w:ascii="Times New Roman" w:hAnsi="Times New Roman"/>
                <w:b/>
                <w:lang w:eastAsia="en-US"/>
              </w:rPr>
              <w:t xml:space="preserve">Наименование работ и затрат</w:t>
            </w:r>
            <w:r/>
          </w:p>
        </w:tc>
        <w:tc>
          <w:tcPr>
            <w:shd w:val="clear" w:color="auto" w:fill="auto"/>
            <w:tcW w:w="2506" w:type="dxa"/>
            <w:textDirection w:val="lrTb"/>
            <w:noWrap w:val="false"/>
          </w:tcPr>
          <w:p>
            <w:pPr>
              <w:jc w:val="center"/>
              <w:spacing w:lineRule="auto" w:line="240" w:after="0"/>
              <w:rPr>
                <w:rFonts w:ascii="Times New Roman" w:hAnsi="Times New Roman"/>
                <w:lang w:eastAsia="en-US"/>
              </w:rPr>
            </w:pPr>
            <w:r>
              <w:rPr>
                <w:rFonts w:ascii="Times New Roman" w:hAnsi="Times New Roman"/>
                <w:b/>
                <w:lang w:eastAsia="en-US"/>
              </w:rPr>
              <w:t xml:space="preserve">Плановые показатели</w:t>
            </w:r>
            <w:r/>
          </w:p>
        </w:tc>
        <w:tc>
          <w:tcPr>
            <w:shd w:val="clear" w:color="auto" w:fill="auto"/>
            <w:tcW w:w="3470" w:type="dxa"/>
            <w:textDirection w:val="lrTb"/>
            <w:noWrap w:val="false"/>
          </w:tcPr>
          <w:p>
            <w:pPr>
              <w:jc w:val="center"/>
              <w:spacing w:lineRule="auto" w:line="240" w:after="0"/>
              <w:rPr>
                <w:rFonts w:ascii="Times New Roman" w:hAnsi="Times New Roman"/>
                <w:lang w:eastAsia="en-US"/>
              </w:rPr>
            </w:pPr>
            <w:r>
              <w:rPr>
                <w:rFonts w:ascii="Times New Roman" w:hAnsi="Times New Roman"/>
                <w:b/>
                <w:lang w:eastAsia="en-US"/>
              </w:rPr>
              <w:t xml:space="preserve">Фактическое выполнение</w:t>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r>
            <w:r/>
          </w:p>
        </w:tc>
        <w:tc>
          <w:tcPr>
            <w:shd w:val="clear" w:color="auto" w:fill="auto"/>
            <w:tcW w:w="250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c>
          <w:tcPr>
            <w:shd w:val="clear" w:color="auto" w:fill="auto"/>
            <w:tcW w:w="3470"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r>
            <w:r/>
          </w:p>
        </w:tc>
        <w:tc>
          <w:tcPr>
            <w:shd w:val="clear" w:color="auto" w:fill="auto"/>
            <w:tcW w:w="250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c>
          <w:tcPr>
            <w:shd w:val="clear" w:color="auto" w:fill="auto"/>
            <w:tcW w:w="3470"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r>
            <w:r/>
          </w:p>
        </w:tc>
        <w:tc>
          <w:tcPr>
            <w:shd w:val="clear" w:color="auto" w:fill="auto"/>
            <w:tcW w:w="250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c>
          <w:tcPr>
            <w:shd w:val="clear" w:color="auto" w:fill="auto"/>
            <w:tcW w:w="3470"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r>
            <w:r/>
          </w:p>
        </w:tc>
        <w:tc>
          <w:tcPr>
            <w:shd w:val="clear" w:color="auto" w:fill="auto"/>
            <w:tcW w:w="250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c>
          <w:tcPr>
            <w:shd w:val="clear" w:color="auto" w:fill="auto"/>
            <w:tcW w:w="3470"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ИТОГО:</w:t>
            </w:r>
            <w:r/>
          </w:p>
        </w:tc>
        <w:tc>
          <w:tcPr>
            <w:shd w:val="clear" w:color="auto" w:fill="auto"/>
            <w:tcW w:w="250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c>
          <w:tcPr>
            <w:shd w:val="clear" w:color="auto" w:fill="auto"/>
            <w:tcW w:w="3470"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Проблемные вопросы</w:t>
            </w:r>
            <w:r/>
          </w:p>
        </w:tc>
        <w:tc>
          <w:tcPr>
            <w:gridSpan w:val="2"/>
            <w:shd w:val="clear" w:color="auto" w:fill="auto"/>
            <w:tcW w:w="5976" w:type="dxa"/>
            <w:textDirection w:val="lrTb"/>
            <w:noWrap w:val="false"/>
          </w:tcPr>
          <w:p>
            <w:pPr>
              <w:jc w:val="center"/>
              <w:spacing w:lineRule="auto" w:line="240" w:after="0"/>
              <w:rPr>
                <w:rFonts w:ascii="Times New Roman" w:hAnsi="Times New Roman"/>
                <w:lang w:eastAsia="en-US"/>
              </w:rPr>
            </w:pPr>
            <w:r>
              <w:rPr>
                <w:rFonts w:ascii="Times New Roman" w:hAnsi="Times New Roman"/>
                <w:lang w:eastAsia="en-US"/>
              </w:rPr>
            </w:r>
            <w:r/>
          </w:p>
        </w:tc>
      </w:tr>
      <w:tr>
        <w:trPr/>
        <w:tc>
          <w:tcPr>
            <w:shd w:val="clear" w:color="auto" w:fill="auto"/>
            <w:tcW w:w="3369" w:type="dxa"/>
            <w:textDirection w:val="lrTb"/>
            <w:noWrap w:val="false"/>
          </w:tcPr>
          <w:p>
            <w:pPr>
              <w:spacing w:lineRule="auto" w:line="240" w:after="0"/>
              <w:rPr>
                <w:rFonts w:ascii="Times New Roman" w:hAnsi="Times New Roman"/>
                <w:b/>
                <w:lang w:eastAsia="en-US"/>
              </w:rPr>
            </w:pPr>
            <w:r>
              <w:rPr>
                <w:rFonts w:ascii="Times New Roman" w:hAnsi="Times New Roman"/>
                <w:b/>
                <w:lang w:eastAsia="en-US"/>
              </w:rPr>
              <w:t xml:space="preserve">Приложение</w:t>
            </w:r>
            <w:r/>
          </w:p>
        </w:tc>
        <w:tc>
          <w:tcPr>
            <w:gridSpan w:val="2"/>
            <w:shd w:val="clear" w:color="auto" w:fill="auto"/>
            <w:tcW w:w="5976" w:type="dxa"/>
            <w:textDirection w:val="lrTb"/>
            <w:noWrap w:val="false"/>
          </w:tcPr>
          <w:p>
            <w:pPr>
              <w:spacing w:lineRule="auto" w:line="240" w:after="0"/>
              <w:rPr>
                <w:rFonts w:ascii="Times New Roman" w:hAnsi="Times New Roman"/>
                <w:lang w:eastAsia="en-US"/>
              </w:rPr>
            </w:pPr>
            <w:r>
              <w:rPr>
                <w:rFonts w:ascii="Times New Roman" w:hAnsi="Times New Roman"/>
                <w:lang w:eastAsia="en-US"/>
              </w:rPr>
              <w:t xml:space="preserve">№1 – Накопительная ведомость за отчетный период;</w:t>
            </w:r>
            <w:r/>
          </w:p>
          <w:p>
            <w:pPr>
              <w:spacing w:lineRule="auto" w:line="240" w:after="0"/>
              <w:rPr>
                <w:rFonts w:ascii="Times New Roman" w:hAnsi="Times New Roman"/>
                <w:lang w:eastAsia="en-US"/>
              </w:rPr>
            </w:pPr>
            <w:r>
              <w:rPr>
                <w:rFonts w:ascii="Times New Roman" w:hAnsi="Times New Roman"/>
                <w:lang w:eastAsia="en-US"/>
              </w:rPr>
              <w:t xml:space="preserve">№2 – Фотофиксация выполненных работ за отчетный период</w:t>
            </w:r>
            <w:r/>
          </w:p>
        </w:tc>
      </w:tr>
    </w:tbl>
    <w:p>
      <w:pPr>
        <w:spacing w:lineRule="auto" w:line="240" w:after="0"/>
        <w:rPr>
          <w:rFonts w:ascii="Times New Roman" w:hAnsi="Times New Roman"/>
          <w:lang w:eastAsia="en-US"/>
        </w:rPr>
      </w:pPr>
      <w:r>
        <w:rPr>
          <w:rFonts w:ascii="Times New Roman" w:hAnsi="Times New Roman"/>
          <w:lang w:eastAsia="en-US"/>
        </w:rPr>
      </w:r>
      <w:r/>
    </w:p>
    <w:p>
      <w:pPr>
        <w:spacing w:lineRule="auto" w:line="240" w:after="0"/>
        <w:rPr>
          <w:rFonts w:ascii="Times New Roman" w:hAnsi="Times New Roman"/>
          <w:lang w:eastAsia="en-US"/>
        </w:rPr>
      </w:pPr>
      <w:r>
        <w:rPr>
          <w:rFonts w:ascii="Times New Roman" w:hAnsi="Times New Roman"/>
          <w:lang w:eastAsia="en-US"/>
        </w:rPr>
      </w:r>
      <w:r/>
    </w:p>
    <w:p>
      <w:pPr>
        <w:jc w:val="both"/>
        <w:spacing w:lineRule="auto" w:line="240" w:after="0"/>
        <w:rPr>
          <w:rFonts w:ascii="Times New Roman" w:hAnsi="Times New Roman"/>
          <w:lang w:eastAsia="en-US"/>
        </w:rPr>
      </w:pPr>
      <w:r>
        <w:rPr>
          <w:rFonts w:ascii="Times New Roman" w:hAnsi="Times New Roman"/>
          <w:lang w:eastAsia="en-US"/>
        </w:rPr>
        <w:t xml:space="preserve">Руководитель проекта                 </w:t>
      </w:r>
      <w:r/>
    </w:p>
    <w:p>
      <w:pPr>
        <w:jc w:val="both"/>
        <w:spacing w:lineRule="auto" w:line="240" w:after="0"/>
        <w:rPr>
          <w:rFonts w:ascii="Times New Roman" w:hAnsi="Times New Roman"/>
          <w:lang w:eastAsia="en-US"/>
        </w:rPr>
      </w:pPr>
      <w:r>
        <w:rPr>
          <w:rFonts w:ascii="Times New Roman" w:hAnsi="Times New Roman"/>
          <w:lang w:eastAsia="en-US"/>
        </w:rPr>
      </w:r>
      <w:r/>
    </w:p>
    <w:p>
      <w:pPr>
        <w:jc w:val="both"/>
        <w:spacing w:lineRule="auto" w:line="240" w:after="0"/>
        <w:rPr>
          <w:rFonts w:ascii="Times New Roman" w:hAnsi="Times New Roman"/>
          <w:lang w:eastAsia="en-US"/>
        </w:rPr>
      </w:pPr>
      <w:r>
        <w:rPr>
          <w:rFonts w:ascii="Times New Roman" w:hAnsi="Times New Roman"/>
          <w:lang w:eastAsia="en-US"/>
        </w:rPr>
        <w:t xml:space="preserve">Представитель технадзора</w:t>
      </w:r>
      <w:r/>
    </w:p>
    <w:p>
      <w:pPr>
        <w:ind w:left="6804"/>
        <w:spacing w:lineRule="auto" w:line="240" w:after="0"/>
        <w:widowControl w:val="off"/>
        <w:rPr>
          <w:rFonts w:ascii="Times New Roman" w:hAnsi="Times New Roman" w:eastAsia="Times New Roman"/>
          <w:lang w:eastAsia="ru-RU"/>
        </w:rPr>
      </w:pPr>
      <w:r>
        <w:rPr>
          <w:rFonts w:ascii="Times New Roman" w:hAnsi="Times New Roman" w:eastAsia="Times New Roman"/>
          <w:lang w:eastAsia="ru-RU"/>
        </w:rPr>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W w:w="9338" w:type="dxa"/>
        <w:tblLook w:val="04A0" w:firstRow="1" w:lastRow="0" w:firstColumn="1" w:lastColumn="0" w:noHBand="0" w:noVBand="1"/>
      </w:tblPr>
      <w:tblGrid>
        <w:gridCol w:w="4669"/>
        <w:gridCol w:w="4669"/>
      </w:tblGrid>
      <w:tr>
        <w:trPr/>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w:t>
            </w:r>
            <w:r>
              <w:rPr>
                <w:rFonts w:ascii="Times New Roman" w:hAnsi="Times New Roman" w:eastAsia="Times New Roman"/>
                <w:b/>
                <w:sz w:val="24"/>
                <w:szCs w:val="24"/>
                <w:lang w:eastAsia="ru-RU"/>
              </w:rPr>
              <w:t xml:space="preserve">аказчик:</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w:t>
            </w:r>
            <w:r>
              <w:rPr>
                <w:rFonts w:ascii="Times New Roman" w:hAnsi="Times New Roman" w:eastAsia="Times New Roman"/>
                <w:sz w:val="24"/>
                <w:szCs w:val="24"/>
                <w:lang w:eastAsia="ru-RU"/>
              </w:rPr>
              <w:t xml:space="preserve"> Т.В. Орлова</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МП</w:t>
            </w:r>
            <w:r/>
          </w:p>
        </w:tc>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Исполнитель</w:t>
            </w:r>
            <w:r>
              <w:rPr>
                <w:rFonts w:ascii="Times New Roman" w:hAnsi="Times New Roman" w:eastAsia="Times New Roman"/>
                <w:b/>
                <w:sz w:val="24"/>
                <w:szCs w:val="24"/>
                <w:lang w:eastAsia="ru-RU"/>
              </w:rPr>
              <w:t xml:space="preserve">:</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w:t>
            </w:r>
            <w:r>
              <w:rPr>
                <w:rFonts w:ascii="Times New Roman" w:hAnsi="Times New Roman"/>
                <w:bCs/>
                <w:sz w:val="24"/>
                <w:szCs w:val="24"/>
              </w:rPr>
              <w:t xml:space="preserve"> _____________</w:t>
            </w:r>
            <w:r/>
          </w:p>
          <w:p>
            <w:pPr>
              <w:spacing w:lineRule="auto" w:line="240" w:after="0"/>
              <w:tabs>
                <w:tab w:val="right" w:pos="5183" w:leader="none"/>
              </w:tabs>
              <w:rPr>
                <w:rFonts w:ascii="Times New Roman" w:hAnsi="Times New Roman" w:eastAsia="Times New Roman"/>
                <w:b/>
                <w:sz w:val="24"/>
                <w:szCs w:val="24"/>
                <w:lang w:val="en-US" w:eastAsia="ru-RU"/>
              </w:rPr>
            </w:pPr>
            <w:r>
              <w:rPr>
                <w:rFonts w:ascii="Times New Roman" w:hAnsi="Times New Roman"/>
                <w:bCs/>
                <w:sz w:val="24"/>
                <w:szCs w:val="24"/>
              </w:rPr>
              <w:t xml:space="preserve"> М.П.</w:t>
            </w:r>
            <w:r/>
          </w:p>
        </w:tc>
      </w:tr>
    </w:tbl>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Style w:val="887"/>
        <w:tblW w:w="0" w:type="auto"/>
        <w:tblInd w:w="7054"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725"/>
      </w:tblGrid>
      <w:tr>
        <w:trPr/>
        <w:tc>
          <w:tcPr>
            <w:tcW w:w="2941" w:type="dxa"/>
            <w:textDirection w:val="lrTb"/>
            <w:noWrap w:val="false"/>
          </w:tcPr>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w:t>
            </w:r>
            <w:r>
              <w:rPr>
                <w:rFonts w:ascii="Times New Roman" w:hAnsi="Times New Roman" w:eastAsia="Times New Roman"/>
                <w:lang w:eastAsia="en-US"/>
              </w:rPr>
              <w:t xml:space="preserve"> 10</w:t>
            </w:r>
            <w:r/>
          </w:p>
          <w:p>
            <w:pPr>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spacing w:lineRule="auto" w:line="240" w:after="0"/>
              <w:rPr>
                <w:rFonts w:ascii="Times New Roman" w:hAnsi="Times New Roman" w:eastAsia="Times New Roman"/>
                <w:lang w:eastAsia="en-US"/>
              </w:rPr>
              <w:pBdr>
                <w:left w:val="none" w:sz="0" w:space="0" w:color="auto"/>
                <w:top w:val="none" w:sz="0" w:space="0" w:color="auto"/>
                <w:right w:val="none" w:sz="0" w:space="0" w:color="auto"/>
                <w:bottom w:val="none" w:sz="0" w:space="0" w:color="auto"/>
                <w:between w:val="none" w:sz="0" w:space="0" w:color="auto"/>
              </w:pBdr>
            </w:pPr>
            <w:r>
              <w:rPr>
                <w:rFonts w:ascii="Times New Roman" w:hAnsi="Times New Roman" w:eastAsia="Times New Roman"/>
                <w:lang w:eastAsia="en-US"/>
              </w:rPr>
              <w:t xml:space="preserve">от «____» _________ 2025 г.</w:t>
            </w:r>
            <w:r/>
          </w:p>
        </w:tc>
      </w:tr>
    </w:tbl>
    <w:p>
      <w:pPr>
        <w:spacing w:lineRule="auto" w:line="240" w:after="0"/>
        <w:rPr>
          <w:rFonts w:ascii="Times New Roman" w:hAnsi="Times New Roman" w:eastAsia="Times New Roman"/>
          <w:lang w:eastAsia="en-US"/>
        </w:rPr>
      </w:pPr>
      <w:r>
        <w:rPr>
          <w:rFonts w:ascii="Times New Roman" w:hAnsi="Times New Roman" w:eastAsia="Times New Roman"/>
          <w:lang w:eastAsia="en-US"/>
        </w:rPr>
      </w:r>
      <w:r/>
    </w:p>
    <w:p>
      <w:pPr>
        <w:spacing w:lineRule="auto" w:line="240" w:after="0"/>
        <w:rPr>
          <w:rFonts w:ascii="Times New Roman" w:hAnsi="Times New Roman" w:eastAsia="Times New Roman"/>
          <w:b/>
          <w:lang w:eastAsia="en-US"/>
        </w:rPr>
      </w:pPr>
      <w:r>
        <w:rPr>
          <w:rFonts w:ascii="Times New Roman" w:hAnsi="Times New Roman" w:eastAsia="Times New Roman"/>
          <w:b/>
          <w:lang w:eastAsia="en-US"/>
        </w:rPr>
      </w:r>
      <w:r/>
    </w:p>
    <w:p>
      <w:pPr>
        <w:jc w:val="right"/>
        <w:spacing w:lineRule="auto" w:line="240" w:after="0"/>
        <w:rPr>
          <w:rFonts w:ascii="Times New Roman" w:hAnsi="Times New Roman" w:eastAsia="Times New Roman"/>
          <w:b/>
          <w:lang w:eastAsia="en-US"/>
        </w:rPr>
      </w:pPr>
      <w:r>
        <w:rPr>
          <w:rFonts w:ascii="Times New Roman" w:hAnsi="Times New Roman" w:eastAsia="Times New Roman"/>
          <w:b/>
          <w:lang w:eastAsia="en-US"/>
        </w:rPr>
        <w:t xml:space="preserve">ФОРМА</w:t>
      </w:r>
      <w:r/>
    </w:p>
    <w:p>
      <w:pPr>
        <w:spacing w:lineRule="auto" w:line="240" w:after="0"/>
        <w:rPr>
          <w:rFonts w:ascii="Times New Roman" w:hAnsi="Times New Roman" w:eastAsia="Times New Roman"/>
          <w:b/>
          <w:lang w:eastAsia="en-US"/>
        </w:rPr>
      </w:pPr>
      <w:r>
        <w:rPr>
          <w:rFonts w:ascii="Times New Roman" w:hAnsi="Times New Roman" w:eastAsia="Times New Roman"/>
          <w:b/>
          <w:lang w:eastAsia="en-US"/>
        </w:rPr>
      </w:r>
      <w:r/>
    </w:p>
    <w:p>
      <w:pPr>
        <w:jc w:val="center"/>
        <w:spacing w:lineRule="auto" w:line="240" w:after="0"/>
        <w:rPr>
          <w:rFonts w:ascii="Times New Roman" w:hAnsi="Times New Roman"/>
          <w:lang w:eastAsia="en-US"/>
        </w:rPr>
      </w:pPr>
      <w:r>
        <w:rPr>
          <w:rFonts w:ascii="Times New Roman" w:hAnsi="Times New Roman"/>
          <w:lang w:eastAsia="en-US"/>
        </w:rPr>
        <w:t xml:space="preserve">Населённый пункт                                                                  __ ________ 20___г.</w:t>
      </w:r>
      <w:r/>
    </w:p>
    <w:p>
      <w:pPr>
        <w:jc w:val="center"/>
        <w:spacing w:lineRule="auto" w:line="240" w:after="0"/>
        <w:rPr>
          <w:rFonts w:ascii="Times New Roman" w:hAnsi="Times New Roman"/>
          <w:b/>
          <w:lang w:eastAsia="en-US"/>
        </w:rPr>
      </w:pPr>
      <w:r>
        <w:rPr>
          <w:rFonts w:ascii="Times New Roman" w:hAnsi="Times New Roman"/>
          <w:b/>
          <w:lang w:eastAsia="en-US"/>
        </w:rPr>
        <w:t xml:space="preserve">АКТ</w:t>
      </w:r>
      <w:r/>
    </w:p>
    <w:p>
      <w:pPr>
        <w:jc w:val="center"/>
        <w:spacing w:lineRule="auto" w:line="240" w:after="0"/>
        <w:rPr>
          <w:rFonts w:ascii="Times New Roman" w:hAnsi="Times New Roman"/>
          <w:b/>
          <w:lang w:eastAsia="en-US"/>
        </w:rPr>
      </w:pPr>
      <w:r>
        <w:rPr>
          <w:rFonts w:ascii="Times New Roman" w:hAnsi="Times New Roman"/>
          <w:b/>
          <w:lang w:eastAsia="en-US"/>
        </w:rPr>
        <w:t xml:space="preserve">КОНТРОЛЬНОГО ОБМЕРА-ПРОВЕРКИ ОБЪЁМОВ ВЫПОЛНЕННЫХ РАБОТ</w:t>
      </w:r>
      <w:r/>
    </w:p>
    <w:p>
      <w:pPr>
        <w:ind w:firstLine="709"/>
        <w:jc w:val="both"/>
        <w:spacing w:lineRule="auto" w:line="240" w:after="0"/>
        <w:rPr>
          <w:rFonts w:ascii="Times New Roman" w:hAnsi="Times New Roman"/>
          <w:lang w:eastAsia="en-US"/>
        </w:rPr>
      </w:pPr>
      <w:r>
        <w:rPr>
          <w:rFonts w:ascii="Times New Roman" w:hAnsi="Times New Roman"/>
          <w:lang w:eastAsia="en-US"/>
        </w:rPr>
        <w:t xml:space="preserve">Основание ___________________________________________________</w:t>
      </w:r>
      <w:r/>
    </w:p>
    <w:p>
      <w:pPr>
        <w:jc w:val="both"/>
        <w:spacing w:lineRule="auto" w:line="240" w:after="0"/>
        <w:rPr>
          <w:rFonts w:ascii="Times New Roman" w:hAnsi="Times New Roman"/>
          <w:lang w:eastAsia="en-US"/>
        </w:rPr>
      </w:pPr>
      <w:r>
        <w:rPr>
          <w:rFonts w:ascii="Times New Roman" w:hAnsi="Times New Roman" w:eastAsia="Times New Roman"/>
          <w:lang w:eastAsia="ru-RU"/>
        </w:rPr>
        <w:t xml:space="preserve">на объекте: «________», в соответствии с Контрактом от                  </w:t>
      </w:r>
      <w:r>
        <w:rPr>
          <w:rFonts w:ascii="Times New Roman" w:hAnsi="Times New Roman" w:eastAsia="Times New Roman"/>
          <w:lang w:eastAsia="ru-RU"/>
        </w:rPr>
        <w:t xml:space="preserve">   «</w:t>
      </w:r>
      <w:r>
        <w:rPr>
          <w:rFonts w:ascii="Times New Roman" w:hAnsi="Times New Roman" w:eastAsia="Times New Roman"/>
          <w:lang w:eastAsia="ru-RU"/>
        </w:rPr>
        <w:t xml:space="preserve">___» _____________ 20___г. №________________ (далее по тексту - Контракт) </w:t>
      </w:r>
      <w:r>
        <w:rPr>
          <w:rFonts w:ascii="Times New Roman" w:hAnsi="Times New Roman"/>
          <w:lang w:eastAsia="en-US"/>
        </w:rPr>
        <w:t xml:space="preserve">производились контрольные обмеры в составе:</w:t>
      </w:r>
      <w:r/>
    </w:p>
    <w:p>
      <w:pPr>
        <w:numPr>
          <w:ilvl w:val="0"/>
          <w:numId w:val="2"/>
        </w:numPr>
        <w:ind w:left="0"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Представители  Заказчика: _________________</w:t>
      </w:r>
      <w:r/>
    </w:p>
    <w:p>
      <w:pPr>
        <w:numPr>
          <w:ilvl w:val="0"/>
          <w:numId w:val="2"/>
        </w:numPr>
        <w:ind w:left="0"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Представитель(</w:t>
      </w:r>
      <w:r>
        <w:rPr>
          <w:rFonts w:ascii="Times New Roman" w:hAnsi="Times New Roman" w:eastAsia="Times New Roman"/>
          <w:lang w:eastAsia="ru-RU"/>
        </w:rPr>
        <w:t xml:space="preserve">и)  Подрядчика</w:t>
      </w:r>
      <w:r>
        <w:rPr>
          <w:rFonts w:ascii="Times New Roman" w:hAnsi="Times New Roman" w:eastAsia="Times New Roman"/>
          <w:lang w:eastAsia="ru-RU"/>
        </w:rPr>
        <w:t xml:space="preserve">: ____________________________</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3.       Представитель авторского надзора: _________________________</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4.       Представители Пользователя: ______________________________</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В соответствии с положениями Контракта</w:t>
      </w:r>
      <w:r>
        <w:rPr>
          <w:rFonts w:ascii="Times New Roman" w:hAnsi="Times New Roman" w:eastAsia="Times New Roman"/>
          <w:lang w:eastAsia="ru-RU"/>
        </w:rPr>
        <w:tab/>
        <w:t xml:space="preserve">от  «___»_____________20___г. №________________ проверили представленное выполнение по форме актов КС-З, КС-2 от «___» __________ 20___г. на сумму ______________ руб., составили настоящий Акт контрольного обмера на объекте: «____________________».</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Результаты контрольных обмеров: </w:t>
      </w:r>
      <w:r/>
    </w:p>
    <w:p>
      <w:pPr>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________</w:t>
      </w:r>
      <w:r>
        <w:rPr>
          <w:rFonts w:ascii="Times New Roman" w:hAnsi="Times New Roman" w:eastAsia="Times New Roman"/>
          <w:lang w:eastAsia="ru-RU"/>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Настоящий Акт контрольного обмера-проверки свидетельствует об объемах выполненных работ. </w:t>
      </w:r>
      <w:r/>
    </w:p>
    <w:p>
      <w:pPr>
        <w:ind w:firstLine="709"/>
        <w:jc w:val="both"/>
        <w:spacing w:lineRule="auto" w:line="240" w:after="0"/>
        <w:rPr>
          <w:rFonts w:ascii="Times New Roman" w:hAnsi="Times New Roman"/>
          <w:lang w:eastAsia="en-US"/>
        </w:rPr>
      </w:pPr>
      <w:r>
        <w:rPr>
          <w:rFonts w:ascii="Times New Roman" w:hAnsi="Times New Roman"/>
          <w:lang w:eastAsia="en-US"/>
        </w:rPr>
        <w:t xml:space="preserve">Настоящий акт составлен в 2 (двух) экземплярах.</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Замечания исполнителя контракта: ______________________________ </w:t>
      </w:r>
      <w:r/>
    </w:p>
    <w:p>
      <w:pPr>
        <w:ind w:firstLine="709"/>
        <w:jc w:val="both"/>
        <w:spacing w:lineRule="auto" w:line="240" w:after="0"/>
        <w:tabs>
          <w:tab w:val="left" w:pos="5529" w:leader="none"/>
        </w:tabs>
        <w:rPr>
          <w:rFonts w:ascii="Times New Roman" w:hAnsi="Times New Roman" w:eastAsia="Times New Roman"/>
          <w:lang w:eastAsia="ru-RU"/>
        </w:rPr>
      </w:pPr>
      <w:r>
        <w:rPr>
          <w:rFonts w:ascii="Times New Roman" w:hAnsi="Times New Roman" w:eastAsia="Times New Roman"/>
          <w:lang w:eastAsia="ru-RU"/>
        </w:rPr>
        <w:t xml:space="preserve">Замечания авторского надзора: _______</w:t>
      </w:r>
      <w:r/>
    </w:p>
    <w:p>
      <w:pPr>
        <w:ind w:firstLine="709"/>
        <w:jc w:val="both"/>
        <w:spacing w:lineRule="auto" w:line="240" w:after="0"/>
        <w:tabs>
          <w:tab w:val="left" w:pos="5529" w:leader="none"/>
        </w:tabs>
        <w:rPr>
          <w:rFonts w:ascii="Times New Roman" w:hAnsi="Times New Roman" w:eastAsia="Times New Roman"/>
          <w:lang w:eastAsia="ru-RU"/>
        </w:rPr>
      </w:pPr>
      <w:r>
        <w:rPr>
          <w:rFonts w:ascii="Times New Roman" w:hAnsi="Times New Roman" w:eastAsia="Times New Roman"/>
          <w:lang w:eastAsia="ru-RU"/>
        </w:rPr>
        <w:t xml:space="preserve">___________________________</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При проведении контрольного обмера использованы инструменты и приспособления: __________________________________________________</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Приложение: </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 Фотоматериалы по результатам контрольных обмеров</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Подписи работников:</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                                             __________    _________ «___» _____ 20___г.</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                                                 ФИО              подпись</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От Подрядчика:                           __________    _________      «___» _____ 20___г.</w:t>
      </w:r>
      <w:r/>
    </w:p>
    <w:p>
      <w:pPr>
        <w:ind w:firstLine="709"/>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                                                ФИО            подпись</w:t>
      </w:r>
      <w:r/>
    </w:p>
    <w:p>
      <w:pPr>
        <w:ind w:left="5377"/>
        <w:jc w:val="both"/>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ind w:left="5377"/>
        <w:jc w:val="both"/>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От Авторского надзора:              __________   _________      «___» ______ 20___г.</w:t>
      </w:r>
      <w:r/>
    </w:p>
    <w:p>
      <w:pPr>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           ФИО          подпись</w:t>
      </w:r>
      <w:r/>
    </w:p>
    <w:p>
      <w:pPr>
        <w:ind w:left="5410"/>
        <w:jc w:val="both"/>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От Пользователя:                         __________   ________      «___» ______ 20__г.</w:t>
      </w:r>
      <w:r/>
    </w:p>
    <w:p>
      <w:pPr>
        <w:jc w:val="both"/>
        <w:spacing w:lineRule="auto" w:line="240" w:after="0"/>
        <w:rPr>
          <w:rFonts w:ascii="Times New Roman" w:hAnsi="Times New Roman" w:eastAsia="Times New Roman"/>
          <w:lang w:eastAsia="ru-RU"/>
        </w:rPr>
      </w:pPr>
      <w:r>
        <w:rPr>
          <w:rFonts w:ascii="Times New Roman" w:hAnsi="Times New Roman" w:eastAsia="Times New Roman"/>
          <w:lang w:eastAsia="ru-RU"/>
        </w:rPr>
        <w:t xml:space="preserve">                                                            ФИО          подпись</w:t>
      </w:r>
      <w:r/>
    </w:p>
    <w:p>
      <w:pPr>
        <w:jc w:val="right"/>
        <w:spacing w:lineRule="auto" w:line="240" w:after="0"/>
        <w:rPr>
          <w:rFonts w:ascii="Times New Roman" w:hAnsi="Times New Roman" w:eastAsia="Times New Roman"/>
          <w:lang w:eastAsia="en-US"/>
        </w:rPr>
      </w:pPr>
      <w:r>
        <w:rPr>
          <w:rFonts w:ascii="Times New Roman" w:hAnsi="Times New Roman" w:eastAsia="Times New Roman"/>
          <w:lang w:eastAsia="en-US"/>
        </w:rPr>
      </w:r>
      <w:r/>
    </w:p>
    <w:tbl>
      <w:tblPr>
        <w:tblW w:w="9338" w:type="dxa"/>
        <w:tblLook w:val="04A0" w:firstRow="1" w:lastRow="0" w:firstColumn="1" w:lastColumn="0" w:noHBand="0" w:noVBand="1"/>
      </w:tblPr>
      <w:tblGrid>
        <w:gridCol w:w="4669"/>
        <w:gridCol w:w="4669"/>
      </w:tblGrid>
      <w:tr>
        <w:trPr/>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w:t>
            </w:r>
            <w:r>
              <w:rPr>
                <w:rFonts w:ascii="Times New Roman" w:hAnsi="Times New Roman" w:eastAsia="Times New Roman"/>
                <w:b/>
                <w:sz w:val="24"/>
                <w:szCs w:val="24"/>
                <w:lang w:eastAsia="ru-RU"/>
              </w:rPr>
              <w:t xml:space="preserve">аказчик:</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w:t>
            </w:r>
            <w:r>
              <w:rPr>
                <w:rFonts w:ascii="Times New Roman" w:hAnsi="Times New Roman" w:eastAsia="Times New Roman"/>
                <w:sz w:val="24"/>
                <w:szCs w:val="24"/>
                <w:lang w:eastAsia="ru-RU"/>
              </w:rPr>
              <w:t xml:space="preserve"> Т.В. Орлова</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МП</w:t>
            </w:r>
            <w:r/>
          </w:p>
        </w:tc>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Исполнитель</w:t>
            </w:r>
            <w:r>
              <w:rPr>
                <w:rFonts w:ascii="Times New Roman" w:hAnsi="Times New Roman" w:eastAsia="Times New Roman"/>
                <w:b/>
                <w:sz w:val="24"/>
                <w:szCs w:val="24"/>
                <w:lang w:eastAsia="ru-RU"/>
              </w:rPr>
              <w:t xml:space="preserve">:</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w:t>
            </w:r>
            <w:r>
              <w:rPr>
                <w:rFonts w:ascii="Times New Roman" w:hAnsi="Times New Roman"/>
                <w:bCs/>
                <w:sz w:val="24"/>
                <w:szCs w:val="24"/>
              </w:rPr>
              <w:t xml:space="preserve"> _____________</w:t>
            </w:r>
            <w:r/>
          </w:p>
          <w:p>
            <w:pPr>
              <w:spacing w:lineRule="auto" w:line="240" w:after="0"/>
              <w:tabs>
                <w:tab w:val="right" w:pos="5183" w:leader="none"/>
              </w:tabs>
              <w:rPr>
                <w:rFonts w:ascii="Times New Roman" w:hAnsi="Times New Roman" w:eastAsia="Times New Roman"/>
                <w:b/>
                <w:sz w:val="24"/>
                <w:szCs w:val="24"/>
                <w:lang w:val="en-US" w:eastAsia="ru-RU"/>
              </w:rPr>
            </w:pPr>
            <w:r>
              <w:rPr>
                <w:rFonts w:ascii="Times New Roman" w:hAnsi="Times New Roman"/>
                <w:bCs/>
                <w:sz w:val="24"/>
                <w:szCs w:val="24"/>
              </w:rPr>
              <w:t xml:space="preserve"> М.П.</w:t>
            </w:r>
            <w:r/>
          </w:p>
        </w:tc>
      </w:tr>
    </w:tbl>
    <w:p>
      <w:pPr>
        <w:jc w:val="right"/>
        <w:spacing w:lineRule="auto" w:line="240" w:after="0"/>
        <w:rPr>
          <w:rFonts w:ascii="Times New Roman" w:hAnsi="Times New Roman" w:eastAsia="Times New Roman"/>
          <w:lang w:eastAsia="ru-RU"/>
        </w:rPr>
      </w:pPr>
      <w:r>
        <w:rPr>
          <w:rFonts w:ascii="Times New Roman" w:hAnsi="Times New Roman" w:eastAsia="Times New Roman"/>
          <w:lang w:eastAsia="ru-RU"/>
        </w:rPr>
      </w:r>
      <w:r/>
    </w:p>
    <w:tbl>
      <w:tblPr>
        <w:tblStyle w:val="887"/>
        <w:tblW w:w="0" w:type="auto"/>
        <w:tblInd w:w="7054"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ook w:val="04A0" w:firstRow="1" w:lastRow="0" w:firstColumn="1" w:lastColumn="0" w:noHBand="0" w:noVBand="1"/>
      </w:tblPr>
      <w:tblGrid>
        <w:gridCol w:w="2725"/>
      </w:tblGrid>
      <w:tr>
        <w:trPr/>
        <w:tc>
          <w:tcPr>
            <w:tcW w:w="2941" w:type="dxa"/>
            <w:textDirection w:val="lrTb"/>
            <w:noWrap w:val="false"/>
          </w:tcPr>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Приложение № 1</w:t>
            </w:r>
            <w:r>
              <w:rPr>
                <w:rFonts w:ascii="Times New Roman" w:hAnsi="Times New Roman" w:eastAsia="Times New Roman"/>
                <w:lang w:eastAsia="en-US"/>
              </w:rPr>
              <w:t xml:space="preserve">1</w:t>
            </w:r>
            <w:r/>
          </w:p>
          <w:p>
            <w:pPr>
              <w:jc w:val="both"/>
              <w:spacing w:lineRule="auto" w:line="240" w:after="0"/>
              <w:rPr>
                <w:rFonts w:ascii="Times New Roman" w:hAnsi="Times New Roman" w:eastAsia="Times New Roman"/>
                <w:lang w:eastAsia="en-US"/>
              </w:rPr>
            </w:pPr>
            <w:r>
              <w:rPr>
                <w:rFonts w:ascii="Times New Roman" w:hAnsi="Times New Roman" w:eastAsia="Times New Roman"/>
                <w:lang w:eastAsia="en-US"/>
              </w:rPr>
              <w:t xml:space="preserve">к Контракту № ___________</w:t>
            </w:r>
            <w:r/>
          </w:p>
          <w:p>
            <w:pPr>
              <w:jc w:val="both"/>
              <w:spacing w:lineRule="auto" w:line="240" w:after="0"/>
              <w:rPr>
                <w:rFonts w:ascii="Times New Roman" w:hAnsi="Times New Roman" w:eastAsia="Times New Roman"/>
                <w:lang w:eastAsia="ru-RU"/>
              </w:rPr>
              <w:pBdr>
                <w:left w:val="none" w:sz="0" w:space="0" w:color="auto"/>
                <w:top w:val="none" w:sz="0" w:space="0" w:color="auto"/>
                <w:right w:val="none" w:sz="0" w:space="0" w:color="auto"/>
                <w:bottom w:val="none" w:sz="0" w:space="0" w:color="auto"/>
                <w:between w:val="none" w:sz="0" w:space="0" w:color="auto"/>
              </w:pBdr>
            </w:pPr>
            <w:r>
              <w:rPr>
                <w:rFonts w:ascii="Times New Roman" w:hAnsi="Times New Roman" w:eastAsia="Times New Roman"/>
                <w:lang w:eastAsia="en-US"/>
              </w:rPr>
              <w:t xml:space="preserve">от «____» _________ 2025 г.</w:t>
            </w:r>
            <w:r/>
          </w:p>
        </w:tc>
      </w:tr>
    </w:tbl>
    <w:p>
      <w:pPr>
        <w:jc w:val="right"/>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right"/>
        <w:spacing w:lineRule="auto" w:line="240" w:after="0"/>
        <w:rPr>
          <w:rFonts w:ascii="Times New Roman" w:hAnsi="Times New Roman" w:eastAsia="Times New Roman"/>
          <w:lang w:eastAsia="ru-RU"/>
        </w:rPr>
      </w:pPr>
      <w:r>
        <w:rPr>
          <w:rFonts w:ascii="Times New Roman" w:hAnsi="Times New Roman"/>
          <w:lang w:eastAsia="ru-RU"/>
        </w:rPr>
        <mc:AlternateContent>
          <mc:Choice Requires="wpg">
            <w:drawing>
              <wp:inline xmlns:wp="http://schemas.openxmlformats.org/drawingml/2006/wordprocessingDrawing" distT="0" distB="0" distL="0" distR="0">
                <wp:extent cx="6115050" cy="4324350"/>
                <wp:effectExtent l="0" t="0" r="0" b="0"/>
                <wp:docPr id="1" name="Рисунок 2"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Picture 2" hidden="0"/>
                        <pic:cNvPicPr>
                          <a:picLocks noChangeAspect="1"/>
                        </pic:cNvPicPr>
                        <pic:nvPr isPhoto="0" userDrawn="0"/>
                      </pic:nvPicPr>
                      <pic:blipFill>
                        <a:blip r:embed="rId20"/>
                        <a:stretch/>
                      </pic:blipFill>
                      <pic:spPr bwMode="auto">
                        <a:xfrm>
                          <a:off x="0" y="0"/>
                          <a:ext cx="6115050" cy="432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481.5pt;height:340.5pt;">
                <v:path textboxrect="0,0,0,0"/>
                <v:imagedata r:id="rId20" o:title=""/>
              </v:shape>
            </w:pict>
          </mc:Fallback>
        </mc:AlternateContent>
      </w:r>
      <w:r/>
    </w:p>
    <w:p>
      <w:pPr>
        <w:jc w:val="right"/>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right"/>
        <w:spacing w:lineRule="auto" w:line="240" w:after="0"/>
        <w:rPr>
          <w:rFonts w:ascii="Times New Roman" w:hAnsi="Times New Roman" w:eastAsia="Times New Roman"/>
          <w:lang w:eastAsia="ru-RU"/>
        </w:rPr>
      </w:pPr>
      <w:r>
        <w:rPr>
          <w:rFonts w:ascii="Times New Roman" w:hAnsi="Times New Roman" w:eastAsia="Times New Roman"/>
          <w:lang w:eastAsia="ru-RU"/>
        </w:rPr>
      </w:r>
      <w:r/>
    </w:p>
    <w:tbl>
      <w:tblPr>
        <w:tblW w:w="9338" w:type="dxa"/>
        <w:tblLook w:val="04A0" w:firstRow="1" w:lastRow="0" w:firstColumn="1" w:lastColumn="0" w:noHBand="0" w:noVBand="1"/>
      </w:tblPr>
      <w:tblGrid>
        <w:gridCol w:w="4669"/>
        <w:gridCol w:w="4669"/>
      </w:tblGrid>
      <w:tr>
        <w:trPr/>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З</w:t>
            </w:r>
            <w:r>
              <w:rPr>
                <w:rFonts w:ascii="Times New Roman" w:hAnsi="Times New Roman" w:eastAsia="Times New Roman"/>
                <w:b/>
                <w:sz w:val="24"/>
                <w:szCs w:val="24"/>
                <w:lang w:eastAsia="ru-RU"/>
              </w:rPr>
              <w:t xml:space="preserve">аказчик:</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Директор</w:t>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r>
            <w:r/>
          </w:p>
          <w:p>
            <w:pPr>
              <w:spacing w:lineRule="auto" w:line="240" w:after="0"/>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_______________</w:t>
            </w:r>
            <w:r>
              <w:rPr>
                <w:rFonts w:ascii="Times New Roman" w:hAnsi="Times New Roman" w:eastAsia="Times New Roman"/>
                <w:sz w:val="24"/>
                <w:szCs w:val="24"/>
                <w:lang w:eastAsia="ru-RU"/>
              </w:rPr>
              <w:t xml:space="preserve"> Т.В. Орлова</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МП</w:t>
            </w:r>
            <w:r/>
          </w:p>
        </w:tc>
        <w:tc>
          <w:tcPr>
            <w:tcW w:w="4669" w:type="dxa"/>
            <w:textDirection w:val="lrTb"/>
            <w:noWrap w:val="false"/>
          </w:tcPr>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Исполнитель</w:t>
            </w:r>
            <w:r>
              <w:rPr>
                <w:rFonts w:ascii="Times New Roman" w:hAnsi="Times New Roman" w:eastAsia="Times New Roman"/>
                <w:b/>
                <w:sz w:val="24"/>
                <w:szCs w:val="24"/>
                <w:lang w:eastAsia="ru-RU"/>
              </w:rPr>
              <w:t xml:space="preserve">:</w:t>
            </w:r>
            <w:r/>
          </w:p>
          <w:p>
            <w:pPr>
              <w:spacing w:lineRule="auto" w:line="240" w:after="0"/>
              <w:rPr>
                <w:rFonts w:ascii="Times New Roman" w:hAnsi="Times New Roman" w:eastAsia="Times New Roman"/>
                <w:b/>
                <w:sz w:val="24"/>
                <w:szCs w:val="24"/>
                <w:lang w:eastAsia="ru-RU"/>
              </w:rPr>
            </w:pPr>
            <w:r>
              <w:rPr>
                <w:rFonts w:ascii="Times New Roman" w:hAnsi="Times New Roman" w:eastAsia="Times New Roman"/>
                <w:b/>
                <w:sz w:val="24"/>
                <w:szCs w:val="24"/>
                <w:lang w:eastAsia="ru-RU"/>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w:t>
            </w:r>
            <w:r/>
          </w:p>
          <w:p>
            <w:pPr>
              <w:spacing w:lineRule="auto" w:line="240" w:after="0"/>
              <w:rPr>
                <w:rFonts w:ascii="Times New Roman" w:hAnsi="Times New Roman"/>
                <w:bCs/>
                <w:sz w:val="24"/>
                <w:szCs w:val="24"/>
              </w:rPr>
            </w:pPr>
            <w:r>
              <w:rPr>
                <w:rFonts w:ascii="Times New Roman" w:hAnsi="Times New Roman"/>
                <w:bCs/>
                <w:sz w:val="24"/>
                <w:szCs w:val="24"/>
              </w:rPr>
            </w:r>
            <w:r/>
          </w:p>
          <w:p>
            <w:pPr>
              <w:spacing w:lineRule="auto" w:line="240" w:after="0"/>
              <w:rPr>
                <w:rFonts w:ascii="Times New Roman" w:hAnsi="Times New Roman"/>
                <w:bCs/>
                <w:sz w:val="24"/>
                <w:szCs w:val="24"/>
              </w:rPr>
            </w:pPr>
            <w:r>
              <w:rPr>
                <w:rFonts w:ascii="Times New Roman" w:hAnsi="Times New Roman"/>
                <w:bCs/>
                <w:sz w:val="24"/>
                <w:szCs w:val="24"/>
              </w:rPr>
              <w:t xml:space="preserve">____________________</w:t>
            </w:r>
            <w:r>
              <w:rPr>
                <w:rFonts w:ascii="Times New Roman" w:hAnsi="Times New Roman"/>
                <w:bCs/>
                <w:sz w:val="24"/>
                <w:szCs w:val="24"/>
              </w:rPr>
              <w:t xml:space="preserve"> _____________</w:t>
            </w:r>
            <w:r/>
          </w:p>
          <w:p>
            <w:pPr>
              <w:spacing w:lineRule="auto" w:line="240" w:after="0"/>
              <w:tabs>
                <w:tab w:val="right" w:pos="5183" w:leader="none"/>
              </w:tabs>
              <w:rPr>
                <w:rFonts w:ascii="Times New Roman" w:hAnsi="Times New Roman" w:eastAsia="Times New Roman"/>
                <w:b/>
                <w:sz w:val="24"/>
                <w:szCs w:val="24"/>
                <w:lang w:val="en-US" w:eastAsia="ru-RU"/>
              </w:rPr>
            </w:pPr>
            <w:r>
              <w:rPr>
                <w:rFonts w:ascii="Times New Roman" w:hAnsi="Times New Roman"/>
                <w:bCs/>
                <w:sz w:val="24"/>
                <w:szCs w:val="24"/>
              </w:rPr>
              <w:t xml:space="preserve"> М.П.</w:t>
            </w:r>
            <w:r/>
          </w:p>
        </w:tc>
      </w:tr>
    </w:tbl>
    <w:p>
      <w:pPr>
        <w:jc w:val="right"/>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right"/>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right"/>
        <w:spacing w:lineRule="auto" w:line="240" w:after="0"/>
        <w:rPr>
          <w:rFonts w:ascii="Times New Roman" w:hAnsi="Times New Roman" w:eastAsia="Times New Roman"/>
          <w:lang w:eastAsia="ru-RU"/>
        </w:rPr>
      </w:pPr>
      <w:r>
        <w:rPr>
          <w:rFonts w:ascii="Times New Roman" w:hAnsi="Times New Roman" w:eastAsia="Times New Roman"/>
          <w:lang w:eastAsia="ru-RU"/>
        </w:rPr>
      </w:r>
      <w:r/>
    </w:p>
    <w:p>
      <w:pPr>
        <w:jc w:val="right"/>
        <w:spacing w:lineRule="auto" w:line="240" w:after="0"/>
        <w:rPr>
          <w:rFonts w:ascii="Times New Roman" w:hAnsi="Times New Roman" w:eastAsia="Times New Roman"/>
          <w:lang w:eastAsia="ru-RU"/>
        </w:rPr>
      </w:pPr>
      <w:r>
        <w:rPr>
          <w:rFonts w:ascii="Times New Roman" w:hAnsi="Times New Roman" w:eastAsia="Times New Roman"/>
          <w:lang w:eastAsia="ru-RU"/>
        </w:rPr>
      </w:r>
      <w:r/>
    </w:p>
    <w:sectPr>
      <w:headerReference w:type="default" r:id="rId9"/>
      <w:headerReference w:type="first" r:id="rId10"/>
      <w:footnotePr/>
      <w:endnotePr/>
      <w:type w:val="nextPage"/>
      <w:pgSz w:w="11906" w:h="16838" w:orient="portrait"/>
      <w:pgMar w:top="1134" w:right="851" w:bottom="1134" w:left="1276"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separator/>
      </w:r>
      <w:r/>
    </w:p>
  </w:endnote>
  <w:endnote w:type="continuationSeparator" w:id="0">
    <w:p>
      <w:pPr>
        <w:spacing w:lineRule="auto" w:line="240" w:after="0"/>
      </w:pPr>
      <w:r>
        <w:continuationSeparator/>
      </w:r>
      <w:r/>
    </w:p>
  </w:endnote>
  <w:endnote w:type="continuationNotice" w:id="1">
    <w:p>
      <w:pPr>
        <w:spacing w:lineRule="auto" w:line="240" w:after="0"/>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Tahoma">
    <w:panose1 w:val="020B0604030504040204"/>
  </w:font>
  <w:font w:name="Liberation Sans">
    <w:panose1 w:val="020B0604020202020204"/>
  </w:font>
  <w:font w:name="Wingdings">
    <w:panose1 w:val="05000000000000000000"/>
  </w:font>
  <w:font w:name="Courier New">
    <w:panose1 w:val="02070309020205020404"/>
  </w:font>
  <w:font w:name="Symbol">
    <w:panose1 w:val="05050102010706020507"/>
  </w:font>
  <w:font w:name="Times New Roman">
    <w:panose1 w:val="02020603050405020304"/>
  </w:font>
  <w:font w:name="Calibri">
    <w:panose1 w:val="020F0502020204030204"/>
  </w:font>
  <w:font w:name="Arial">
    <w:panose1 w:val="020B0604020202020204"/>
  </w:font>
  <w:font w:name="DejaVu Sans">
    <w:panose1 w:val="020B0603030804020204"/>
  </w:font>
  <w:font w:name="@Arial Unicode MS">
    <w:panose1 w:val="020B0604020202020204"/>
  </w:font>
  <w:font w:name="Liberation Serif">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pPr>
        <w:spacing w:lineRule="auto" w:line="240" w:after="0"/>
      </w:pPr>
      <w:r/>
      <w:r/>
    </w:p>
  </w:footnote>
  <w:footnote w:id="3">
    <w:p>
      <w:pPr>
        <w:pStyle w:val="941"/>
        <w:jc w:val="both"/>
        <w:rPr>
          <w:rFonts w:ascii="Times New Roman" w:hAnsi="Times New Roman"/>
        </w:rPr>
      </w:pPr>
      <w:r>
        <w:rPr>
          <w:rStyle w:val="943"/>
        </w:rPr>
        <w:footnoteRef/>
      </w:r>
      <w:r>
        <w:t xml:space="preserve"> </w:t>
      </w:r>
      <w:r>
        <w:rPr>
          <w:rFonts w:ascii="Times New Roman" w:hAnsi="Times New Roman"/>
        </w:rPr>
        <w:t xml:space="preserve">Устанавливаются все возможные значения размеров штрафа, предусмотренные для каждого порогового значения цены контракта, за исключением пороговых значений, превышающих начальную (максимальную) цену контракта</w:t>
      </w:r>
      <w:r/>
    </w:p>
  </w:footnote>
  <w:footnote w:id="4">
    <w:p>
      <w:pPr>
        <w:pStyle w:val="941"/>
        <w:jc w:val="both"/>
      </w:pPr>
      <w:r>
        <w:rPr>
          <w:rStyle w:val="943"/>
        </w:rPr>
        <w:footnoteRef/>
      </w:r>
      <w:r>
        <w:t xml:space="preserve"> </w:t>
      </w:r>
      <w:r>
        <w:rPr>
          <w:rFonts w:ascii="Times New Roman" w:hAnsi="Times New Roman"/>
        </w:rPr>
        <w:t xml:space="preserve">Устанавливаются все возможные значения размеров штрафа, предусмотренные для каждого порогового значения цены контракта, за исключением пороговых значений, превышающих начальную (максимальную) цену контракта</w:t>
      </w:r>
      <w:r/>
    </w:p>
    <w:p>
      <w:pPr>
        <w:pStyle w:val="941"/>
        <w:jc w:val="center"/>
      </w:pPr>
      <w:r/>
      <w:r/>
    </w:p>
  </w:footnote>
  <w:footnote w:id="5">
    <w:p>
      <w:pPr>
        <w:pStyle w:val="863"/>
        <w:ind w:firstLine="567"/>
        <w:rPr>
          <w:sz w:val="18"/>
          <w:szCs w:val="18"/>
          <w:lang w:val="ru-RU"/>
        </w:rPr>
      </w:pPr>
      <w:r>
        <w:rPr>
          <w:sz w:val="18"/>
          <w:szCs w:val="18"/>
        </w:rPr>
        <w:footnoteRef/>
      </w:r>
      <w:r>
        <w:rPr>
          <w:sz w:val="18"/>
          <w:szCs w:val="18"/>
          <w:lang w:val="ru-RU"/>
        </w:rPr>
        <w:tab/>
      </w:r>
      <w:r>
        <w:rPr>
          <w:sz w:val="18"/>
          <w:szCs w:val="18"/>
        </w:rPr>
        <w:t xml:space="preserve"> </w:t>
      </w:r>
      <w:r>
        <w:rPr>
          <w:sz w:val="18"/>
          <w:szCs w:val="18"/>
          <w:lang w:val="ru-RU"/>
        </w:rPr>
        <w:t xml:space="preserve">Указывается общая характеристика объекта культурного </w:t>
      </w:r>
      <w:r>
        <w:rPr>
          <w:sz w:val="18"/>
          <w:szCs w:val="18"/>
          <w:lang w:val="ru-RU"/>
        </w:rPr>
        <w:t xml:space="preserve">наследия и техническое состояние до начала работ по сохранению (допускается в виде приложения к настоящему акту).</w:t>
      </w:r>
      <w:r/>
    </w:p>
  </w:footnote>
  <w:footnote w:id="6">
    <w:p>
      <w:pPr>
        <w:pStyle w:val="863"/>
        <w:ind w:firstLine="567"/>
        <w:rPr>
          <w:sz w:val="18"/>
          <w:szCs w:val="18"/>
          <w:lang w:val="ru-RU"/>
        </w:rPr>
      </w:pPr>
      <w:r>
        <w:rPr>
          <w:sz w:val="18"/>
          <w:szCs w:val="18"/>
        </w:rPr>
        <w:footnoteRef/>
      </w:r>
      <w:r>
        <w:rPr>
          <w:sz w:val="18"/>
          <w:szCs w:val="18"/>
          <w:lang w:val="ru-RU"/>
        </w:rPr>
        <w:tab/>
      </w:r>
      <w:r>
        <w:rPr>
          <w:sz w:val="18"/>
          <w:szCs w:val="18"/>
        </w:rPr>
        <w:t xml:space="preserve"> </w:t>
      </w:r>
      <w:r>
        <w:rPr>
          <w:sz w:val="18"/>
          <w:szCs w:val="18"/>
          <w:lang w:val="ru-RU"/>
        </w:rPr>
        <w:t xml:space="preserve">Указывается подробный перечень выполненных работ по сохранению объекта культурного наследия (допускается в виде приложения к настоящему акту).</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07530185"/>
      <w:docPartObj>
        <w:docPartGallery w:val="Page Numbers (Top of Page)"/>
        <w:docPartUnique w:val="true"/>
      </w:docPartObj>
      <w:rPr/>
    </w:sdtPr>
    <w:sdtContent>
      <w:p>
        <w:pPr>
          <w:pStyle w:val="866"/>
          <w:jc w:val="center"/>
        </w:pPr>
        <w:r>
          <w:fldChar w:fldCharType="begin"/>
        </w:r>
        <w:r>
          <w:instrText xml:space="preserve">PAGE   \* MERGEFORMAT</w:instrText>
        </w:r>
        <w:r>
          <w:fldChar w:fldCharType="separate"/>
        </w:r>
        <w:r>
          <w:rPr>
            <w:lang w:val="ru-RU"/>
          </w:rPr>
          <w:t xml:space="preserve">29</w:t>
        </w:r>
        <w:r>
          <w:fldChar w:fldCharType="end"/>
        </w:r>
        <w:r/>
      </w:p>
    </w:sdtContent>
  </w:sdt>
  <w:p>
    <w:pPr>
      <w:pStyle w:val="866"/>
      <w:rPr>
        <w:sz w:val="12"/>
      </w:rPr>
    </w:pPr>
    <w:r>
      <w:rPr>
        <w:sz w:val="1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
  </w:p>
  <w:p>
    <w:pPr>
      <w:pStyle w:val="8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pPr>
      <w:rPr>
        <w:rFonts w:ascii="Symbol" w:hAnsi="Symbol"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1">
    <w:multiLevelType w:val="hybridMultilevel"/>
    <w:lvl w:ilvl="0">
      <w:start w:val="1"/>
      <w:numFmt w:val="bullet"/>
      <w:isLgl w:val="false"/>
      <w:suff w:val="tab"/>
      <w:lvlText w:val=""/>
      <w:lvlJc w:val="left"/>
      <w:pPr>
        <w:ind w:left="537" w:hanging="360"/>
      </w:pPr>
      <w:rPr>
        <w:rFonts w:ascii="Symbol" w:hAnsi="Symbol" w:hint="default"/>
      </w:rPr>
    </w:lvl>
    <w:lvl w:ilvl="1">
      <w:start w:val="1"/>
      <w:numFmt w:val="lowerLetter"/>
      <w:isLgl w:val="false"/>
      <w:suff w:val="tab"/>
      <w:lvlText w:val="%2."/>
      <w:lvlJc w:val="left"/>
      <w:pPr>
        <w:ind w:left="1257" w:hanging="360"/>
      </w:pPr>
    </w:lvl>
    <w:lvl w:ilvl="2">
      <w:start w:val="1"/>
      <w:numFmt w:val="lowerRoman"/>
      <w:isLgl w:val="false"/>
      <w:suff w:val="tab"/>
      <w:lvlText w:val="%3."/>
      <w:lvlJc w:val="right"/>
      <w:pPr>
        <w:ind w:left="1977" w:hanging="180"/>
      </w:pPr>
    </w:lvl>
    <w:lvl w:ilvl="3">
      <w:start w:val="1"/>
      <w:numFmt w:val="decimal"/>
      <w:isLgl w:val="false"/>
      <w:suff w:val="tab"/>
      <w:lvlText w:val="%4."/>
      <w:lvlJc w:val="left"/>
      <w:pPr>
        <w:ind w:left="2697" w:hanging="360"/>
      </w:pPr>
    </w:lvl>
    <w:lvl w:ilvl="4">
      <w:start w:val="1"/>
      <w:numFmt w:val="lowerLetter"/>
      <w:isLgl w:val="false"/>
      <w:suff w:val="tab"/>
      <w:lvlText w:val="%5."/>
      <w:lvlJc w:val="left"/>
      <w:pPr>
        <w:ind w:left="3417" w:hanging="360"/>
      </w:pPr>
    </w:lvl>
    <w:lvl w:ilvl="5">
      <w:start w:val="1"/>
      <w:numFmt w:val="lowerRoman"/>
      <w:isLgl w:val="false"/>
      <w:suff w:val="tab"/>
      <w:lvlText w:val="%6."/>
      <w:lvlJc w:val="right"/>
      <w:pPr>
        <w:ind w:left="4137" w:hanging="180"/>
      </w:pPr>
    </w:lvl>
    <w:lvl w:ilvl="6">
      <w:start w:val="1"/>
      <w:numFmt w:val="decimal"/>
      <w:isLgl w:val="false"/>
      <w:suff w:val="tab"/>
      <w:lvlText w:val="%7."/>
      <w:lvlJc w:val="left"/>
      <w:pPr>
        <w:ind w:left="4857" w:hanging="360"/>
      </w:pPr>
    </w:lvl>
    <w:lvl w:ilvl="7">
      <w:start w:val="1"/>
      <w:numFmt w:val="lowerLetter"/>
      <w:isLgl w:val="false"/>
      <w:suff w:val="tab"/>
      <w:lvlText w:val="%8."/>
      <w:lvlJc w:val="left"/>
      <w:pPr>
        <w:ind w:left="5577" w:hanging="360"/>
      </w:pPr>
    </w:lvl>
    <w:lvl w:ilvl="8">
      <w:start w:val="1"/>
      <w:numFmt w:val="lowerRoman"/>
      <w:isLgl w:val="false"/>
      <w:suff w:val="tab"/>
      <w:lvlText w:val="%9."/>
      <w:lvlJc w:val="right"/>
      <w:pPr>
        <w:ind w:left="6297" w:hanging="180"/>
      </w:pPr>
    </w:lvl>
  </w:abstractNum>
  <w:abstractNum w:abstractNumId="2">
    <w:multiLevelType w:val="hybridMultilevel"/>
    <w:lvl w:ilvl="0">
      <w:start w:val="1"/>
      <w:numFmt w:val="decimal"/>
      <w:isLgl w:val="false"/>
      <w:suff w:val="tab"/>
      <w:lvlText w:val="%1)"/>
      <w:lvlJc w:val="left"/>
      <w:pPr>
        <w:ind w:left="1287" w:hanging="360"/>
      </w:pPr>
      <w:rPr>
        <w:rFonts w:hint="default"/>
      </w:r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3">
    <w:multiLevelType w:val="hybridMultilevel"/>
    <w:lvl w:ilvl="0">
      <w:start w:val="1"/>
      <w:numFmt w:val="decimal"/>
      <w:isLgl w:val="false"/>
      <w:suff w:val="tab"/>
      <w:lvlText w:val="%1."/>
      <w:lvlJc w:val="left"/>
      <w:pPr>
        <w:ind w:left="799"/>
      </w:pPr>
      <w:rPr>
        <w:rFonts w:ascii="Times New Roman" w:hAnsi="Times New Roman" w:cs="Times New Roman" w:eastAsia="Times New Roman"/>
        <w:b w:val="false"/>
        <w:i w:val="false"/>
        <w:strike w:val="false"/>
        <w:color w:val="000000"/>
        <w:sz w:val="22"/>
        <w:szCs w:val="22"/>
        <w:u w:val="none"/>
        <w:shd w:val="clear" w:color="auto" w:fill="auto"/>
        <w:vertAlign w:val="baseline"/>
      </w:rPr>
    </w:lvl>
    <w:lvl w:ilvl="1">
      <w:start w:val="1"/>
      <w:numFmt w:val="lowerLetter"/>
      <w:isLgl w:val="false"/>
      <w:suff w:val="tab"/>
      <w:lvlText w:val="%2"/>
      <w:lvlJc w:val="left"/>
      <w:pPr>
        <w:ind w:left="150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2">
      <w:start w:val="1"/>
      <w:numFmt w:val="lowerRoman"/>
      <w:isLgl w:val="false"/>
      <w:suff w:val="tab"/>
      <w:lvlText w:val="%3"/>
      <w:lvlJc w:val="left"/>
      <w:pPr>
        <w:ind w:left="222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3">
      <w:start w:val="1"/>
      <w:numFmt w:val="decimal"/>
      <w:isLgl w:val="false"/>
      <w:suff w:val="tab"/>
      <w:lvlText w:val="%4"/>
      <w:lvlJc w:val="left"/>
      <w:pPr>
        <w:ind w:left="294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4">
      <w:start w:val="1"/>
      <w:numFmt w:val="lowerLetter"/>
      <w:isLgl w:val="false"/>
      <w:suff w:val="tab"/>
      <w:lvlText w:val="%5"/>
      <w:lvlJc w:val="left"/>
      <w:pPr>
        <w:ind w:left="366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5">
      <w:start w:val="1"/>
      <w:numFmt w:val="lowerRoman"/>
      <w:isLgl w:val="false"/>
      <w:suff w:val="tab"/>
      <w:lvlText w:val="%6"/>
      <w:lvlJc w:val="left"/>
      <w:pPr>
        <w:ind w:left="438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6">
      <w:start w:val="1"/>
      <w:numFmt w:val="decimal"/>
      <w:isLgl w:val="false"/>
      <w:suff w:val="tab"/>
      <w:lvlText w:val="%7"/>
      <w:lvlJc w:val="left"/>
      <w:pPr>
        <w:ind w:left="510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7">
      <w:start w:val="1"/>
      <w:numFmt w:val="lowerLetter"/>
      <w:isLgl w:val="false"/>
      <w:suff w:val="tab"/>
      <w:lvlText w:val="%8"/>
      <w:lvlJc w:val="left"/>
      <w:pPr>
        <w:ind w:left="582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8">
      <w:start w:val="1"/>
      <w:numFmt w:val="lowerRoman"/>
      <w:isLgl w:val="false"/>
      <w:suff w:val="tab"/>
      <w:lvlText w:val="%9"/>
      <w:lvlJc w:val="left"/>
      <w:pPr>
        <w:ind w:left="6540"/>
      </w:pPr>
      <w:rPr>
        <w:rFonts w:ascii="Times New Roman" w:hAnsi="Times New Roman" w:cs="Times New Roman" w:eastAsia="Times New Roman"/>
        <w:b w:val="false"/>
        <w:i w:val="false"/>
        <w:strike w:val="false"/>
        <w:color w:val="000000"/>
        <w:sz w:val="28"/>
        <w:szCs w:val="28"/>
        <w:u w:val="none"/>
        <w:shd w:val="clear" w:color="auto" w:fill="auto"/>
        <w:vertAlign w:val="baseline"/>
      </w:rPr>
    </w:lvl>
  </w:abstractNum>
  <w:abstractNum w:abstractNumId="4">
    <w:multiLevelType w:val="hybridMultilevel"/>
    <w:lvl w:ilvl="0">
      <w:start w:val="1"/>
      <w:numFmt w:val="none"/>
      <w:pStyle w:val="622"/>
      <w:isLgl w:val="false"/>
      <w:suff w:val="nothing"/>
      <w:lvlText w:val=""/>
      <w:lvlJc w:val="left"/>
      <w:pPr>
        <w:ind w:left="432" w:hanging="432"/>
        <w:tabs>
          <w:tab w:val="num" w:pos="432" w:leader="none"/>
        </w:tabs>
      </w:pPr>
    </w:lvl>
    <w:lvl w:ilvl="1">
      <w:start w:val="1"/>
      <w:numFmt w:val="none"/>
      <w:pStyle w:val="623"/>
      <w:isLgl w:val="false"/>
      <w:suff w:val="nothing"/>
      <w:lvlText w:val=""/>
      <w:lvlJc w:val="left"/>
      <w:pPr>
        <w:ind w:left="576" w:hanging="576"/>
        <w:tabs>
          <w:tab w:val="num" w:pos="576" w:leader="none"/>
        </w:tabs>
      </w:pPr>
    </w:lvl>
    <w:lvl w:ilvl="2">
      <w:start w:val="1"/>
      <w:numFmt w:val="none"/>
      <w:isLgl w:val="false"/>
      <w:suff w:val="nothing"/>
      <w:lvlText w:val=""/>
      <w:lvlJc w:val="left"/>
      <w:pPr>
        <w:ind w:left="720" w:hanging="720"/>
        <w:tabs>
          <w:tab w:val="num" w:pos="720" w:leader="none"/>
        </w:tabs>
      </w:pPr>
    </w:lvl>
    <w:lvl w:ilvl="3">
      <w:start w:val="1"/>
      <w:numFmt w:val="none"/>
      <w:isLgl w:val="false"/>
      <w:suff w:val="nothing"/>
      <w:lvlText w:val=""/>
      <w:lvlJc w:val="left"/>
      <w:pPr>
        <w:ind w:left="864" w:hanging="864"/>
        <w:tabs>
          <w:tab w:val="num" w:pos="864" w:leader="none"/>
        </w:tabs>
      </w:pPr>
    </w:lvl>
    <w:lvl w:ilvl="4">
      <w:start w:val="1"/>
      <w:numFmt w:val="none"/>
      <w:isLgl w:val="false"/>
      <w:suff w:val="nothing"/>
      <w:lvlText w:val=""/>
      <w:lvlJc w:val="left"/>
      <w:pPr>
        <w:ind w:left="1008" w:hanging="1008"/>
        <w:tabs>
          <w:tab w:val="num" w:pos="1008" w:leader="none"/>
        </w:tabs>
      </w:pPr>
    </w:lvl>
    <w:lvl w:ilvl="5">
      <w:start w:val="1"/>
      <w:numFmt w:val="none"/>
      <w:isLgl w:val="false"/>
      <w:suff w:val="nothing"/>
      <w:lvlText w:val=""/>
      <w:lvlJc w:val="left"/>
      <w:pPr>
        <w:ind w:left="1152" w:hanging="1152"/>
        <w:tabs>
          <w:tab w:val="num" w:pos="1152" w:leader="none"/>
        </w:tabs>
      </w:pPr>
    </w:lvl>
    <w:lvl w:ilvl="6">
      <w:start w:val="1"/>
      <w:numFmt w:val="none"/>
      <w:isLgl w:val="false"/>
      <w:suff w:val="nothing"/>
      <w:lvlText w:val=""/>
      <w:lvlJc w:val="left"/>
      <w:pPr>
        <w:ind w:left="1296" w:hanging="1296"/>
        <w:tabs>
          <w:tab w:val="num" w:pos="1296" w:leader="none"/>
        </w:tabs>
      </w:pPr>
    </w:lvl>
    <w:lvl w:ilvl="7">
      <w:start w:val="1"/>
      <w:numFmt w:val="none"/>
      <w:isLgl w:val="false"/>
      <w:suff w:val="nothing"/>
      <w:lvlText w:val=""/>
      <w:lvlJc w:val="left"/>
      <w:pPr>
        <w:ind w:left="1440" w:hanging="1440"/>
        <w:tabs>
          <w:tab w:val="num" w:pos="1440" w:leader="none"/>
        </w:tabs>
      </w:pPr>
    </w:lvl>
    <w:lvl w:ilvl="8">
      <w:start w:val="1"/>
      <w:numFmt w:val="none"/>
      <w:isLgl w:val="false"/>
      <w:suff w:val="nothing"/>
      <w:lvlText w:val=""/>
      <w:lvlJc w:val="left"/>
      <w:pPr>
        <w:ind w:left="1584" w:hanging="1584"/>
        <w:tabs>
          <w:tab w:val="num" w:pos="1584" w:leader="none"/>
        </w:tabs>
      </w:pPr>
    </w:lvl>
  </w:abstractNum>
  <w:abstractNum w:abstractNumId="5">
    <w:multiLevelType w:val="hybridMultilevel"/>
    <w:lvl w:ilvl="0">
      <w:start w:val="1"/>
      <w:numFmt w:val="bullet"/>
      <w:isLgl w:val="false"/>
      <w:suff w:val="tab"/>
      <w:lvlText w:val="–"/>
      <w:lvlJc w:val="left"/>
      <w:pPr>
        <w:ind w:left="709" w:hanging="360"/>
      </w:pPr>
      <w:rPr>
        <w:rFonts w:ascii="Arial" w:hAnsi="Arial" w:cs="Arial" w:eastAsia="Arial"/>
      </w:rPr>
    </w:lvl>
    <w:lvl w:ilvl="1">
      <w:start w:val="1"/>
      <w:numFmt w:val="bullet"/>
      <w:isLgl w:val="false"/>
      <w:suff w:val="tab"/>
      <w:lvlText w:val="o"/>
      <w:lvlJc w:val="left"/>
      <w:pPr>
        <w:ind w:left="1429" w:hanging="360"/>
      </w:pPr>
      <w:rPr>
        <w:rFonts w:ascii="Courier New" w:hAnsi="Courier New" w:cs="Courier New" w:eastAsia="Courier New"/>
      </w:rPr>
    </w:lvl>
    <w:lvl w:ilvl="2">
      <w:start w:val="1"/>
      <w:numFmt w:val="bullet"/>
      <w:isLgl w:val="false"/>
      <w:suff w:val="tab"/>
      <w:lvlText w:val="§"/>
      <w:lvlJc w:val="left"/>
      <w:pPr>
        <w:ind w:left="2149" w:hanging="360"/>
      </w:pPr>
      <w:rPr>
        <w:rFonts w:ascii="Wingdings" w:hAnsi="Wingdings" w:cs="Wingdings" w:eastAsia="Wingdings"/>
      </w:rPr>
    </w:lvl>
    <w:lvl w:ilvl="3">
      <w:start w:val="1"/>
      <w:numFmt w:val="bullet"/>
      <w:isLgl w:val="false"/>
      <w:suff w:val="tab"/>
      <w:lvlText w:val="·"/>
      <w:lvlJc w:val="left"/>
      <w:pPr>
        <w:ind w:left="2869" w:hanging="360"/>
      </w:pPr>
      <w:rPr>
        <w:rFonts w:ascii="Symbol" w:hAnsi="Symbol" w:cs="Symbol" w:eastAsia="Symbol"/>
      </w:rPr>
    </w:lvl>
    <w:lvl w:ilvl="4">
      <w:start w:val="1"/>
      <w:numFmt w:val="bullet"/>
      <w:isLgl w:val="false"/>
      <w:suff w:val="tab"/>
      <w:lvlText w:val="o"/>
      <w:lvlJc w:val="left"/>
      <w:pPr>
        <w:ind w:left="3589" w:hanging="360"/>
      </w:pPr>
      <w:rPr>
        <w:rFonts w:ascii="Courier New" w:hAnsi="Courier New" w:cs="Courier New" w:eastAsia="Courier New"/>
      </w:rPr>
    </w:lvl>
    <w:lvl w:ilvl="5">
      <w:start w:val="1"/>
      <w:numFmt w:val="bullet"/>
      <w:isLgl w:val="false"/>
      <w:suff w:val="tab"/>
      <w:lvlText w:val="§"/>
      <w:lvlJc w:val="left"/>
      <w:pPr>
        <w:ind w:left="4309" w:hanging="360"/>
      </w:pPr>
      <w:rPr>
        <w:rFonts w:ascii="Wingdings" w:hAnsi="Wingdings" w:cs="Wingdings" w:eastAsia="Wingdings"/>
      </w:rPr>
    </w:lvl>
    <w:lvl w:ilvl="6">
      <w:start w:val="1"/>
      <w:numFmt w:val="bullet"/>
      <w:isLgl w:val="false"/>
      <w:suff w:val="tab"/>
      <w:lvlText w:val="·"/>
      <w:lvlJc w:val="left"/>
      <w:pPr>
        <w:ind w:left="5029" w:hanging="360"/>
      </w:pPr>
      <w:rPr>
        <w:rFonts w:ascii="Symbol" w:hAnsi="Symbol" w:cs="Symbol" w:eastAsia="Symbol"/>
      </w:rPr>
    </w:lvl>
    <w:lvl w:ilvl="7">
      <w:start w:val="1"/>
      <w:numFmt w:val="bullet"/>
      <w:isLgl w:val="false"/>
      <w:suff w:val="tab"/>
      <w:lvlText w:val="o"/>
      <w:lvlJc w:val="left"/>
      <w:pPr>
        <w:ind w:left="5749" w:hanging="360"/>
      </w:pPr>
      <w:rPr>
        <w:rFonts w:ascii="Courier New" w:hAnsi="Courier New" w:cs="Courier New" w:eastAsia="Courier New"/>
      </w:rPr>
    </w:lvl>
    <w:lvl w:ilvl="8">
      <w:start w:val="1"/>
      <w:numFmt w:val="bullet"/>
      <w:isLgl w:val="false"/>
      <w:suff w:val="tab"/>
      <w:lvlText w:val="§"/>
      <w:lvlJc w:val="left"/>
      <w:pPr>
        <w:ind w:left="6469" w:hanging="360"/>
      </w:pPr>
      <w:rPr>
        <w:rFonts w:ascii="Wingdings" w:hAnsi="Wingdings" w:cs="Wingdings" w:eastAsia="Wingdings"/>
      </w:rPr>
    </w:lvl>
  </w:abstractNum>
  <w:abstractNum w:abstractNumId="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4"/>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2"/>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9"/>
  <m:mathPr>
    <m:brkBin m:val="before"/>
    <m:defJc m:val="centerGroup"/>
    <m:intLim m:val="subSup"/>
    <m:lMargin m:val="0"/>
    <m:mathFont m:val="Cambria Math"/>
    <m:naryLim m:val="undOvr"/>
    <m:rMargin m:val="0"/>
    <m:smallFrac m:val="on"/>
    <m:wrapIndent m:val="1440"/>
  </m:mathPr>
  <w:trackRevisions w:val="false"/>
  <w:footnotePr>
    <w:footnote w:id="-1"/>
    <w:footnote w:id="0"/>
    <w:footnote w:id="1"/>
    <w:numFmt w:val="decimal"/>
    <w:numRestart w:val="continuous"/>
    <w:numStart w:val="1"/>
    <w:pos w:val="pageBottom"/>
  </w:footnotePr>
  <w:endnotePr>
    <w:endnote w:id="-1"/>
    <w:endnote w:id="0"/>
    <w:endnote w:id="1"/>
    <w:numFmt w:val="lowerRoman"/>
    <w:numRestart w:val="continuous"/>
    <w:numStart w:val="1"/>
    <w:pos w:val="docEnd"/>
  </w:endnotePr>
  <w:decimalSymbol w:val=","/>
  <w:listSeparator w:va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hAnsi="Liberation Serif" w:cs="DejaVu Sans" w:eastAsia="DejaVu Sans"/>
        <w:color w:val="auto"/>
        <w:spacing w:val="0"/>
        <w:position w:val="0"/>
        <w:sz w:val="20"/>
        <w:szCs w:val="22"/>
        <w:lang w:val="ru-RU" w:bidi="ar-SA" w:eastAsia="ru-RU"/>
      </w:rPr>
    </w:rPrDefault>
    <w:pPrDefault>
      <w:pPr>
        <w:ind w:left="0" w:right="0" w:firstLine="0"/>
        <w:jc w:val="left"/>
        <w:spacing w:lineRule="auto" w:line="240" w:after="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586">
    <w:name w:val="Heading 1 Char"/>
    <w:basedOn w:val="631"/>
    <w:link w:val="622"/>
    <w:uiPriority w:val="9"/>
    <w:rPr>
      <w:rFonts w:ascii="Arial" w:hAnsi="Arial" w:cs="Arial" w:eastAsia="Arial"/>
      <w:sz w:val="40"/>
      <w:szCs w:val="40"/>
    </w:rPr>
  </w:style>
  <w:style w:type="character" w:styleId="587">
    <w:name w:val="Heading 2 Char"/>
    <w:basedOn w:val="631"/>
    <w:link w:val="623"/>
    <w:uiPriority w:val="9"/>
    <w:rPr>
      <w:rFonts w:ascii="Arial" w:hAnsi="Arial" w:cs="Arial" w:eastAsia="Arial"/>
      <w:sz w:val="34"/>
    </w:rPr>
  </w:style>
  <w:style w:type="character" w:styleId="588">
    <w:name w:val="Heading 3 Char"/>
    <w:basedOn w:val="631"/>
    <w:link w:val="624"/>
    <w:uiPriority w:val="9"/>
    <w:rPr>
      <w:rFonts w:ascii="Arial" w:hAnsi="Arial" w:cs="Arial" w:eastAsia="Arial"/>
      <w:sz w:val="30"/>
      <w:szCs w:val="30"/>
    </w:rPr>
  </w:style>
  <w:style w:type="character" w:styleId="589">
    <w:name w:val="Heading 4 Char"/>
    <w:basedOn w:val="631"/>
    <w:link w:val="625"/>
    <w:uiPriority w:val="9"/>
    <w:rPr>
      <w:rFonts w:ascii="Arial" w:hAnsi="Arial" w:cs="Arial" w:eastAsia="Arial"/>
      <w:b/>
      <w:bCs/>
      <w:sz w:val="26"/>
      <w:szCs w:val="26"/>
    </w:rPr>
  </w:style>
  <w:style w:type="character" w:styleId="590">
    <w:name w:val="Heading 5 Char"/>
    <w:basedOn w:val="631"/>
    <w:link w:val="626"/>
    <w:uiPriority w:val="9"/>
    <w:rPr>
      <w:rFonts w:ascii="Arial" w:hAnsi="Arial" w:cs="Arial" w:eastAsia="Arial"/>
      <w:b/>
      <w:bCs/>
      <w:sz w:val="24"/>
      <w:szCs w:val="24"/>
    </w:rPr>
  </w:style>
  <w:style w:type="character" w:styleId="591">
    <w:name w:val="Heading 6 Char"/>
    <w:basedOn w:val="631"/>
    <w:link w:val="627"/>
    <w:uiPriority w:val="9"/>
    <w:rPr>
      <w:rFonts w:ascii="Arial" w:hAnsi="Arial" w:cs="Arial" w:eastAsia="Arial"/>
      <w:b/>
      <w:bCs/>
      <w:sz w:val="22"/>
      <w:szCs w:val="22"/>
    </w:rPr>
  </w:style>
  <w:style w:type="character" w:styleId="592">
    <w:name w:val="Heading 7 Char"/>
    <w:basedOn w:val="631"/>
    <w:link w:val="628"/>
    <w:uiPriority w:val="9"/>
    <w:rPr>
      <w:rFonts w:ascii="Arial" w:hAnsi="Arial" w:cs="Arial" w:eastAsia="Arial"/>
      <w:b/>
      <w:bCs/>
      <w:i/>
      <w:iCs/>
      <w:sz w:val="22"/>
      <w:szCs w:val="22"/>
    </w:rPr>
  </w:style>
  <w:style w:type="character" w:styleId="593">
    <w:name w:val="Heading 8 Char"/>
    <w:basedOn w:val="631"/>
    <w:link w:val="629"/>
    <w:uiPriority w:val="9"/>
    <w:rPr>
      <w:rFonts w:ascii="Arial" w:hAnsi="Arial" w:cs="Arial" w:eastAsia="Arial"/>
      <w:i/>
      <w:iCs/>
      <w:sz w:val="22"/>
      <w:szCs w:val="22"/>
    </w:rPr>
  </w:style>
  <w:style w:type="character" w:styleId="594">
    <w:name w:val="Heading 9 Char"/>
    <w:basedOn w:val="631"/>
    <w:link w:val="630"/>
    <w:uiPriority w:val="9"/>
    <w:rPr>
      <w:rFonts w:ascii="Arial" w:hAnsi="Arial" w:cs="Arial" w:eastAsia="Arial"/>
      <w:i/>
      <w:iCs/>
      <w:sz w:val="21"/>
      <w:szCs w:val="21"/>
    </w:rPr>
  </w:style>
  <w:style w:type="character" w:styleId="595">
    <w:name w:val="Title Char"/>
    <w:basedOn w:val="631"/>
    <w:link w:val="643"/>
    <w:uiPriority w:val="10"/>
    <w:rPr>
      <w:sz w:val="48"/>
      <w:szCs w:val="48"/>
    </w:rPr>
  </w:style>
  <w:style w:type="character" w:styleId="596">
    <w:name w:val="Subtitle Char"/>
    <w:basedOn w:val="631"/>
    <w:link w:val="645"/>
    <w:uiPriority w:val="11"/>
    <w:rPr>
      <w:sz w:val="24"/>
      <w:szCs w:val="24"/>
    </w:rPr>
  </w:style>
  <w:style w:type="character" w:styleId="597">
    <w:name w:val="Quote Char"/>
    <w:link w:val="647"/>
    <w:uiPriority w:val="29"/>
    <w:rPr>
      <w:i/>
    </w:rPr>
  </w:style>
  <w:style w:type="character" w:styleId="598">
    <w:name w:val="Intense Quote Char"/>
    <w:link w:val="649"/>
    <w:uiPriority w:val="30"/>
    <w:rPr>
      <w:i/>
    </w:rPr>
  </w:style>
  <w:style w:type="character" w:styleId="599">
    <w:name w:val="Header Char"/>
    <w:basedOn w:val="631"/>
    <w:link w:val="866"/>
    <w:uiPriority w:val="99"/>
  </w:style>
  <w:style w:type="character" w:styleId="600">
    <w:name w:val="Caption Char"/>
    <w:basedOn w:val="858"/>
    <w:link w:val="867"/>
    <w:uiPriority w:val="99"/>
  </w:style>
  <w:style w:type="table" w:styleId="601">
    <w:name w:val="Plain Table 1"/>
    <w:basedOn w:val="632"/>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02">
    <w:name w:val="Plain Table 2"/>
    <w:basedOn w:val="632"/>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03">
    <w:name w:val="Plain Table 3"/>
    <w:basedOn w:val="632"/>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604">
    <w:name w:val="Plain Table 4"/>
    <w:basedOn w:val="632"/>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05">
    <w:name w:val="Plain Table 5"/>
    <w:basedOn w:val="632"/>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606">
    <w:name w:val="Grid Table 1 Light"/>
    <w:basedOn w:val="632"/>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607">
    <w:name w:val="Grid Table 2"/>
    <w:basedOn w:val="632"/>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608">
    <w:name w:val="Grid Table 3"/>
    <w:basedOn w:val="632"/>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09">
    <w:name w:val="Grid Table 4"/>
    <w:basedOn w:val="632"/>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610">
    <w:name w:val="Grid Table 5 Dark"/>
    <w:basedOn w:val="63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611">
    <w:name w:val="Grid Table 6 Colorful"/>
    <w:basedOn w:val="632"/>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12">
    <w:name w:val="Grid Table 7 Colorful"/>
    <w:basedOn w:val="632"/>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style>
  <w:style w:type="table" w:styleId="613">
    <w:name w:val="List Table 1 Light"/>
    <w:basedOn w:val="632"/>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614">
    <w:name w:val="List Table 2"/>
    <w:basedOn w:val="632"/>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615">
    <w:name w:val="List Table 3"/>
    <w:basedOn w:val="632"/>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616">
    <w:name w:val="List Table 4"/>
    <w:basedOn w:val="632"/>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617">
    <w:name w:val="List Table 5 Dark"/>
    <w:basedOn w:val="632"/>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18">
    <w:name w:val="List Table 6 Colorful"/>
    <w:basedOn w:val="632"/>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619">
    <w:name w:val="List Table 7 Colorful"/>
    <w:basedOn w:val="632"/>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tblStylePr w:type="wholeTable">
      <w:rPr>
        <w:rFonts w:ascii="Arial" w:hAnsi="Arial"/>
        <w:color w:val="4A4A4A" w:themeColor="text1" w:themeTint="80" w:themeShade="95"/>
        <w:sz w:val="22"/>
      </w:rPr>
    </w:tblStylePr>
  </w:style>
  <w:style w:type="character" w:styleId="620">
    <w:name w:val="Endnote Text Char"/>
    <w:link w:val="780"/>
    <w:uiPriority w:val="99"/>
    <w:rPr>
      <w:sz w:val="20"/>
    </w:rPr>
  </w:style>
  <w:style w:type="paragraph" w:styleId="621" w:default="1">
    <w:name w:val="Normal"/>
    <w:qFormat/>
    <w:rPr>
      <w:rFonts w:ascii="Calibri" w:hAnsi="Calibri" w:cs="Times New Roman" w:eastAsia="Calibri"/>
      <w:sz w:val="22"/>
      <w:lang w:eastAsia="zh-CN"/>
    </w:rPr>
    <w:pPr>
      <w:spacing w:lineRule="auto" w:line="256" w:after="160"/>
    </w:pPr>
  </w:style>
  <w:style w:type="paragraph" w:styleId="622">
    <w:name w:val="Heading 1"/>
    <w:basedOn w:val="621"/>
    <w:next w:val="621"/>
    <w:link w:val="634"/>
    <w:qFormat/>
    <w:rPr>
      <w:rFonts w:ascii="Arial" w:hAnsi="Arial" w:eastAsia="Times New Roman"/>
      <w:b/>
      <w:bCs/>
      <w:i/>
      <w:iCs/>
      <w:sz w:val="20"/>
      <w:szCs w:val="20"/>
      <w:lang w:val="en-US"/>
    </w:rPr>
    <w:pPr>
      <w:numPr>
        <w:numId w:val="1"/>
      </w:numPr>
      <w:jc w:val="both"/>
      <w:keepNext/>
      <w:spacing w:lineRule="auto" w:line="240" w:after="0"/>
      <w:outlineLvl w:val="0"/>
    </w:pPr>
  </w:style>
  <w:style w:type="paragraph" w:styleId="623">
    <w:name w:val="Heading 2"/>
    <w:basedOn w:val="621"/>
    <w:next w:val="621"/>
    <w:link w:val="635"/>
    <w:qFormat/>
    <w:rPr>
      <w:rFonts w:ascii="Arial" w:hAnsi="Arial"/>
      <w:b/>
      <w:bCs/>
      <w:i/>
      <w:iCs/>
      <w:sz w:val="28"/>
      <w:szCs w:val="28"/>
      <w:lang w:val="en-US"/>
    </w:rPr>
    <w:pPr>
      <w:numPr>
        <w:ilvl w:val="1"/>
        <w:numId w:val="1"/>
      </w:numPr>
      <w:jc w:val="both"/>
      <w:keepNext/>
      <w:spacing w:lineRule="auto" w:line="240" w:after="60" w:before="240"/>
      <w:outlineLvl w:val="1"/>
    </w:pPr>
  </w:style>
  <w:style w:type="paragraph" w:styleId="624">
    <w:name w:val="Heading 3"/>
    <w:basedOn w:val="621"/>
    <w:next w:val="621"/>
    <w:link w:val="636"/>
    <w:qFormat/>
    <w:uiPriority w:val="9"/>
    <w:unhideWhenUsed/>
    <w:rPr>
      <w:rFonts w:ascii="Arial" w:hAnsi="Arial" w:cs="Arial" w:eastAsia="Arial"/>
      <w:sz w:val="30"/>
      <w:szCs w:val="30"/>
    </w:rPr>
    <w:pPr>
      <w:keepLines/>
      <w:keepNext/>
      <w:spacing w:after="200" w:before="320"/>
      <w:outlineLvl w:val="2"/>
    </w:pPr>
  </w:style>
  <w:style w:type="paragraph" w:styleId="625">
    <w:name w:val="Heading 4"/>
    <w:basedOn w:val="621"/>
    <w:next w:val="621"/>
    <w:link w:val="637"/>
    <w:qFormat/>
    <w:uiPriority w:val="9"/>
    <w:unhideWhenUsed/>
    <w:rPr>
      <w:rFonts w:ascii="Arial" w:hAnsi="Arial" w:cs="Arial" w:eastAsia="Arial"/>
      <w:b/>
      <w:bCs/>
      <w:sz w:val="26"/>
      <w:szCs w:val="26"/>
    </w:rPr>
    <w:pPr>
      <w:keepLines/>
      <w:keepNext/>
      <w:spacing w:after="200" w:before="320"/>
      <w:outlineLvl w:val="3"/>
    </w:pPr>
  </w:style>
  <w:style w:type="paragraph" w:styleId="626">
    <w:name w:val="Heading 5"/>
    <w:basedOn w:val="621"/>
    <w:next w:val="621"/>
    <w:link w:val="638"/>
    <w:qFormat/>
    <w:uiPriority w:val="9"/>
    <w:unhideWhenUsed/>
    <w:rPr>
      <w:rFonts w:ascii="Arial" w:hAnsi="Arial" w:cs="Arial" w:eastAsia="Arial"/>
      <w:b/>
      <w:bCs/>
      <w:sz w:val="24"/>
      <w:szCs w:val="24"/>
    </w:rPr>
    <w:pPr>
      <w:keepLines/>
      <w:keepNext/>
      <w:spacing w:after="200" w:before="320"/>
      <w:outlineLvl w:val="4"/>
    </w:pPr>
  </w:style>
  <w:style w:type="paragraph" w:styleId="627">
    <w:name w:val="Heading 6"/>
    <w:basedOn w:val="621"/>
    <w:next w:val="621"/>
    <w:link w:val="639"/>
    <w:qFormat/>
    <w:uiPriority w:val="9"/>
    <w:unhideWhenUsed/>
    <w:rPr>
      <w:rFonts w:ascii="Arial" w:hAnsi="Arial" w:cs="Arial" w:eastAsia="Arial"/>
      <w:b/>
      <w:bCs/>
    </w:rPr>
    <w:pPr>
      <w:keepLines/>
      <w:keepNext/>
      <w:spacing w:after="200" w:before="320"/>
      <w:outlineLvl w:val="5"/>
    </w:pPr>
  </w:style>
  <w:style w:type="paragraph" w:styleId="628">
    <w:name w:val="Heading 7"/>
    <w:basedOn w:val="621"/>
    <w:next w:val="621"/>
    <w:link w:val="640"/>
    <w:qFormat/>
    <w:uiPriority w:val="9"/>
    <w:unhideWhenUsed/>
    <w:rPr>
      <w:rFonts w:ascii="Arial" w:hAnsi="Arial" w:cs="Arial" w:eastAsia="Arial"/>
      <w:b/>
      <w:bCs/>
      <w:i/>
      <w:iCs/>
    </w:rPr>
    <w:pPr>
      <w:keepLines/>
      <w:keepNext/>
      <w:spacing w:after="200" w:before="320"/>
      <w:outlineLvl w:val="6"/>
    </w:pPr>
  </w:style>
  <w:style w:type="paragraph" w:styleId="629">
    <w:name w:val="Heading 8"/>
    <w:basedOn w:val="621"/>
    <w:next w:val="621"/>
    <w:link w:val="641"/>
    <w:qFormat/>
    <w:uiPriority w:val="9"/>
    <w:unhideWhenUsed/>
    <w:rPr>
      <w:rFonts w:ascii="Arial" w:hAnsi="Arial" w:cs="Arial" w:eastAsia="Arial"/>
      <w:i/>
      <w:iCs/>
    </w:rPr>
    <w:pPr>
      <w:keepLines/>
      <w:keepNext/>
      <w:spacing w:after="200" w:before="320"/>
      <w:outlineLvl w:val="7"/>
    </w:pPr>
  </w:style>
  <w:style w:type="paragraph" w:styleId="630">
    <w:name w:val="Heading 9"/>
    <w:basedOn w:val="621"/>
    <w:next w:val="621"/>
    <w:link w:val="642"/>
    <w:qFormat/>
    <w:uiPriority w:val="9"/>
    <w:unhideWhenUsed/>
    <w:rPr>
      <w:rFonts w:ascii="Arial" w:hAnsi="Arial" w:cs="Arial" w:eastAsia="Arial"/>
      <w:i/>
      <w:iCs/>
      <w:sz w:val="21"/>
      <w:szCs w:val="21"/>
    </w:rPr>
    <w:pPr>
      <w:keepLines/>
      <w:keepNext/>
      <w:spacing w:after="200" w:before="320"/>
      <w:outlineLvl w:val="8"/>
    </w:pPr>
  </w:style>
  <w:style w:type="character" w:styleId="631" w:default="1">
    <w:name w:val="Default Paragraph Font"/>
    <w:uiPriority w:val="1"/>
    <w:semiHidden/>
    <w:unhideWhenUsed/>
  </w:style>
  <w:style w:type="table" w:styleId="632" w:default="1">
    <w:name w:val="Normal Table"/>
    <w:uiPriority w:val="99"/>
    <w:semiHidden/>
    <w:unhideWhenUsed/>
    <w:tblPr>
      <w:tblInd w:w="0" w:type="dxa"/>
      <w:tblCellMar>
        <w:left w:w="108" w:type="dxa"/>
        <w:top w:w="0" w:type="dxa"/>
        <w:right w:w="108" w:type="dxa"/>
        <w:bottom w:w="0" w:type="dxa"/>
      </w:tblCellMar>
    </w:tblPr>
  </w:style>
  <w:style w:type="numbering" w:styleId="633" w:default="1">
    <w:name w:val="No List"/>
    <w:uiPriority w:val="99"/>
    <w:semiHidden/>
    <w:unhideWhenUsed/>
  </w:style>
  <w:style w:type="character" w:styleId="634" w:customStyle="1">
    <w:name w:val="Заголовок 1 Знак1"/>
    <w:basedOn w:val="631"/>
    <w:link w:val="622"/>
    <w:rPr>
      <w:rFonts w:ascii="Arial" w:hAnsi="Arial" w:cs="Times New Roman" w:eastAsia="Times New Roman"/>
      <w:b/>
      <w:bCs/>
      <w:i/>
      <w:iCs/>
      <w:sz w:val="20"/>
      <w:szCs w:val="20"/>
      <w:lang w:val="en-US" w:eastAsia="zh-CN"/>
    </w:rPr>
  </w:style>
  <w:style w:type="character" w:styleId="635" w:customStyle="1">
    <w:name w:val="Заголовок 2 Знак1"/>
    <w:basedOn w:val="631"/>
    <w:link w:val="623"/>
    <w:rPr>
      <w:rFonts w:ascii="Arial" w:hAnsi="Arial" w:cs="Times New Roman" w:eastAsia="Calibri"/>
      <w:b/>
      <w:bCs/>
      <w:i/>
      <w:iCs/>
      <w:sz w:val="28"/>
      <w:szCs w:val="28"/>
      <w:lang w:val="en-US" w:eastAsia="zh-CN"/>
    </w:rPr>
  </w:style>
  <w:style w:type="character" w:styleId="636" w:customStyle="1">
    <w:name w:val="Заголовок 3 Знак"/>
    <w:basedOn w:val="631"/>
    <w:link w:val="624"/>
    <w:uiPriority w:val="9"/>
    <w:rPr>
      <w:rFonts w:ascii="Arial" w:hAnsi="Arial" w:cs="Arial" w:eastAsia="Arial"/>
      <w:sz w:val="30"/>
      <w:szCs w:val="30"/>
    </w:rPr>
  </w:style>
  <w:style w:type="character" w:styleId="637" w:customStyle="1">
    <w:name w:val="Заголовок 4 Знак"/>
    <w:basedOn w:val="631"/>
    <w:link w:val="625"/>
    <w:uiPriority w:val="9"/>
    <w:rPr>
      <w:rFonts w:ascii="Arial" w:hAnsi="Arial" w:cs="Arial" w:eastAsia="Arial"/>
      <w:b/>
      <w:bCs/>
      <w:sz w:val="26"/>
      <w:szCs w:val="26"/>
    </w:rPr>
  </w:style>
  <w:style w:type="character" w:styleId="638" w:customStyle="1">
    <w:name w:val="Заголовок 5 Знак"/>
    <w:basedOn w:val="631"/>
    <w:link w:val="626"/>
    <w:uiPriority w:val="9"/>
    <w:rPr>
      <w:rFonts w:ascii="Arial" w:hAnsi="Arial" w:cs="Arial" w:eastAsia="Arial"/>
      <w:b/>
      <w:bCs/>
      <w:sz w:val="24"/>
      <w:szCs w:val="24"/>
    </w:rPr>
  </w:style>
  <w:style w:type="character" w:styleId="639" w:customStyle="1">
    <w:name w:val="Заголовок 6 Знак"/>
    <w:basedOn w:val="631"/>
    <w:link w:val="627"/>
    <w:uiPriority w:val="9"/>
    <w:rPr>
      <w:rFonts w:ascii="Arial" w:hAnsi="Arial" w:cs="Arial" w:eastAsia="Arial"/>
      <w:b/>
      <w:bCs/>
      <w:sz w:val="22"/>
      <w:szCs w:val="22"/>
    </w:rPr>
  </w:style>
  <w:style w:type="character" w:styleId="640" w:customStyle="1">
    <w:name w:val="Заголовок 7 Знак"/>
    <w:basedOn w:val="631"/>
    <w:link w:val="628"/>
    <w:uiPriority w:val="9"/>
    <w:rPr>
      <w:rFonts w:ascii="Arial" w:hAnsi="Arial" w:cs="Arial" w:eastAsia="Arial"/>
      <w:b/>
      <w:bCs/>
      <w:i/>
      <w:iCs/>
      <w:sz w:val="22"/>
      <w:szCs w:val="22"/>
    </w:rPr>
  </w:style>
  <w:style w:type="character" w:styleId="641" w:customStyle="1">
    <w:name w:val="Заголовок 8 Знак"/>
    <w:basedOn w:val="631"/>
    <w:link w:val="629"/>
    <w:uiPriority w:val="9"/>
    <w:rPr>
      <w:rFonts w:ascii="Arial" w:hAnsi="Arial" w:cs="Arial" w:eastAsia="Arial"/>
      <w:i/>
      <w:iCs/>
      <w:sz w:val="22"/>
      <w:szCs w:val="22"/>
    </w:rPr>
  </w:style>
  <w:style w:type="character" w:styleId="642" w:customStyle="1">
    <w:name w:val="Заголовок 9 Знак"/>
    <w:basedOn w:val="631"/>
    <w:link w:val="630"/>
    <w:uiPriority w:val="9"/>
    <w:rPr>
      <w:rFonts w:ascii="Arial" w:hAnsi="Arial" w:cs="Arial" w:eastAsia="Arial"/>
      <w:i/>
      <w:iCs/>
      <w:sz w:val="21"/>
      <w:szCs w:val="21"/>
    </w:rPr>
  </w:style>
  <w:style w:type="paragraph" w:styleId="643">
    <w:name w:val="Title"/>
    <w:basedOn w:val="621"/>
    <w:next w:val="621"/>
    <w:link w:val="644"/>
    <w:qFormat/>
    <w:uiPriority w:val="10"/>
    <w:rPr>
      <w:sz w:val="48"/>
      <w:szCs w:val="48"/>
    </w:rPr>
    <w:pPr>
      <w:contextualSpacing w:val="true"/>
      <w:spacing w:after="200" w:before="300"/>
    </w:pPr>
  </w:style>
  <w:style w:type="character" w:styleId="644" w:customStyle="1">
    <w:name w:val="Заголовок Знак"/>
    <w:basedOn w:val="631"/>
    <w:link w:val="643"/>
    <w:uiPriority w:val="10"/>
    <w:rPr>
      <w:sz w:val="48"/>
      <w:szCs w:val="48"/>
    </w:rPr>
  </w:style>
  <w:style w:type="paragraph" w:styleId="645">
    <w:name w:val="Subtitle"/>
    <w:basedOn w:val="621"/>
    <w:next w:val="621"/>
    <w:link w:val="646"/>
    <w:qFormat/>
    <w:uiPriority w:val="11"/>
    <w:rPr>
      <w:sz w:val="24"/>
      <w:szCs w:val="24"/>
    </w:rPr>
    <w:pPr>
      <w:spacing w:after="200" w:before="200"/>
    </w:pPr>
  </w:style>
  <w:style w:type="character" w:styleId="646" w:customStyle="1">
    <w:name w:val="Подзаголовок Знак"/>
    <w:basedOn w:val="631"/>
    <w:link w:val="645"/>
    <w:uiPriority w:val="11"/>
    <w:rPr>
      <w:sz w:val="24"/>
      <w:szCs w:val="24"/>
    </w:rPr>
  </w:style>
  <w:style w:type="paragraph" w:styleId="647">
    <w:name w:val="Quote"/>
    <w:basedOn w:val="621"/>
    <w:next w:val="621"/>
    <w:link w:val="648"/>
    <w:qFormat/>
    <w:uiPriority w:val="29"/>
    <w:rPr>
      <w:i/>
    </w:rPr>
    <w:pPr>
      <w:ind w:left="720" w:right="720"/>
    </w:pPr>
  </w:style>
  <w:style w:type="character" w:styleId="648" w:customStyle="1">
    <w:name w:val="Цитата 2 Знак"/>
    <w:link w:val="647"/>
    <w:uiPriority w:val="29"/>
    <w:rPr>
      <w:i/>
    </w:rPr>
  </w:style>
  <w:style w:type="paragraph" w:styleId="649">
    <w:name w:val="Intense Quote"/>
    <w:basedOn w:val="621"/>
    <w:next w:val="621"/>
    <w:link w:val="650"/>
    <w:qFormat/>
    <w:uiPriority w:val="30"/>
    <w:rPr>
      <w:i/>
    </w:rPr>
    <w:pPr>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650" w:customStyle="1">
    <w:name w:val="Выделенная цитата Знак"/>
    <w:link w:val="649"/>
    <w:uiPriority w:val="30"/>
    <w:rPr>
      <w:i/>
    </w:rPr>
  </w:style>
  <w:style w:type="character" w:styleId="651" w:customStyle="1">
    <w:name w:val="Верхний колонтитул Знак1"/>
    <w:basedOn w:val="631"/>
    <w:link w:val="866"/>
    <w:uiPriority w:val="99"/>
  </w:style>
  <w:style w:type="character" w:styleId="652" w:customStyle="1">
    <w:name w:val="Footer Char"/>
    <w:basedOn w:val="631"/>
    <w:uiPriority w:val="99"/>
  </w:style>
  <w:style w:type="character" w:styleId="653" w:customStyle="1">
    <w:name w:val="Нижний колонтитул Знак1"/>
    <w:link w:val="867"/>
    <w:uiPriority w:val="99"/>
  </w:style>
  <w:style w:type="table" w:styleId="654" w:customStyle="1">
    <w:name w:val="Table Grid Light"/>
    <w:basedOn w:val="632"/>
    <w:uiPriority w:val="59"/>
    <w:tblPr>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Pr>
  </w:style>
  <w:style w:type="table" w:styleId="655" w:customStyle="1">
    <w:name w:val="Таблица простая 11"/>
    <w:basedOn w:val="632"/>
    <w:uiPriority w:val="59"/>
    <w:tblPr>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6" w:customStyle="1">
    <w:name w:val="Таблица простая 21"/>
    <w:basedOn w:val="632"/>
    <w:uiPriority w:val="59"/>
    <w:tblPr>
      <w:tblBorders>
        <w:left w:val="none" w:color="000000" w:sz="4" w:space="0" w:themeColor="text1"/>
        <w:top w:val="single" w:color="000000" w:sz="4" w:space="0" w:themeColor="text1"/>
        <w:right w:val="none" w:color="000000" w:sz="4" w:space="0" w:themeColor="text1"/>
        <w:bottom w:val="single" w:color="000000" w:sz="4" w:space="0" w:themeColor="text1"/>
      </w:tblBorders>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7" w:customStyle="1">
    <w:name w:val="Таблица простая 31"/>
    <w:basedOn w:val="632"/>
    <w:uiPriority w:val="99"/>
    <w:tblPr>
      <w:tblStyleRowBandSize w:val="1"/>
      <w:tblStyleColBandSize w:val="1"/>
    </w:tblPr>
    <w:tblStylePr w:type="band1Horz">
      <w:rPr>
        <w:rFonts w:ascii="Arial" w:hAnsi="Arial"/>
        <w:color w:val="404040"/>
        <w:sz w:val="22"/>
      </w:rPr>
      <w:tcPr>
        <w:shd w:val="clear" w:color="auto" w:fill="F2F2F2" w:themeFill="text1" w:themeFillTint="0D"/>
      </w:tcPr>
    </w:tblStylePr>
    <w:tblStylePr w:type="band1Vert">
      <w:rPr>
        <w:rFonts w:ascii="Arial" w:hAnsi="Arial"/>
        <w:color w:val="404040"/>
        <w:sz w:val="22"/>
      </w:rPr>
      <w:tcPr>
        <w:shd w:val="clear" w:color="auto" w:fill="F2F2F2"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658" w:customStyle="1">
    <w:name w:val="Таблица простая 41"/>
    <w:basedOn w:val="632"/>
    <w:uiPriority w:val="99"/>
    <w:tblPr>
      <w:tblStyleRowBandSize w:val="1"/>
      <w:tblStyleColBandSize w:val="1"/>
    </w:tblPr>
    <w:tblStylePr w:type="band1Horz">
      <w:rPr>
        <w:rFonts w:ascii="Arial" w:hAnsi="Arial"/>
        <w:color w:val="404040"/>
        <w:sz w:val="22"/>
      </w:rPr>
      <w:tcPr>
        <w:shd w:val="clear" w:color="auto" w:fill="F2F2F2" w:themeFill="text1" w:themeFillTint="0D"/>
      </w:tcPr>
    </w:tblStylePr>
    <w:tblStylePr w:type="band1Vert">
      <w:rPr>
        <w:rFonts w:ascii="Arial" w:hAnsi="Arial"/>
        <w:color w:val="404040"/>
        <w:sz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9" w:customStyle="1">
    <w:name w:val="Таблица простая 51"/>
    <w:basedOn w:val="632"/>
    <w:uiPriority w:val="99"/>
    <w:tblPr>
      <w:tblStyleRowBandSize w:val="1"/>
      <w:tblStyleColBandSize w:val="1"/>
    </w:tblPr>
    <w:tblStylePr w:type="band1Horz">
      <w:rPr>
        <w:rFonts w:ascii="Arial" w:hAnsi="Arial"/>
        <w:color w:val="404040"/>
        <w:sz w:val="22"/>
      </w:rPr>
      <w:tcPr>
        <w:shd w:val="clear" w:color="auto" w:fill="F2F2F2" w:themeFill="text1" w:themeFillTint="0D"/>
      </w:tcPr>
    </w:tblStylePr>
    <w:tblStylePr w:type="band1Vert">
      <w:rPr>
        <w:rFonts w:ascii="Arial" w:hAnsi="Arial"/>
        <w:color w:val="404040"/>
        <w:sz w:val="22"/>
      </w:rPr>
      <w:tcPr>
        <w:shd w:val="clear" w:color="auto" w:fill="F2F2F2"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660" w:customStyle="1">
    <w:name w:val="Таблица-сетка 1 светлая1"/>
    <w:basedOn w:val="632"/>
    <w:uiPriority w:val="99"/>
    <w:tblPr>
      <w:tblStyleRowBandSize w:val="1"/>
      <w:tblStyleColBandSize w:val="1"/>
      <w:tbl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insideV w:val="single" w:color="989898" w:sz="4" w:space="0" w:themeColor="text1" w:themeTint="67"/>
        <w:insideH w:val="single" w:color="989898" w:sz="4" w:space="0" w:themeColor="text1" w:themeTint="67"/>
      </w:tblBorders>
    </w:tblPr>
    <w:tblStylePr w:type="band1Horz">
      <w:rPr>
        <w:rFonts w:ascii="Arial" w:hAnsi="Arial"/>
        <w:color w:val="404040"/>
        <w:sz w:val="22"/>
      </w:rPr>
      <w:tcPr>
        <w:tc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tcBorders>
      </w:tcPr>
    </w:tblStylePr>
    <w:tblStylePr w:type="firstCol">
      <w:rPr>
        <w:b/>
        <w:color w:val="404040"/>
      </w:rPr>
    </w:tblStylePr>
    <w:tblStylePr w:type="firstRow">
      <w:rPr>
        <w:b/>
        <w:color w:val="404040"/>
      </w:rPr>
      <w:tcPr>
        <w:tcBorders>
          <w:bottom w:val="single" w:color="6A6A6A" w:sz="12" w:space="0" w:themeColor="text1" w:themeTint="95"/>
        </w:tcBorders>
      </w:tcPr>
    </w:tblStylePr>
    <w:tblStylePr w:type="lastCol">
      <w:rPr>
        <w:b/>
        <w:color w:val="404040"/>
      </w:rPr>
    </w:tblStylePr>
    <w:tblStylePr w:type="lastRow">
      <w:rPr>
        <w:b/>
        <w:color w:val="404040"/>
      </w:rPr>
    </w:tblStylePr>
  </w:style>
  <w:style w:type="table" w:styleId="661" w:customStyle="1">
    <w:name w:val="Grid Table 1 Light - Accent 1"/>
    <w:basedOn w:val="632"/>
    <w:uiPriority w:val="99"/>
    <w:tblPr>
      <w:tblStyleRowBandSize w:val="1"/>
      <w:tblStyleColBandSize w:val="1"/>
      <w:tblBorders>
        <w:left w:val="single" w:color="BCD6EE" w:sz="4" w:space="0" w:themeColor="accent1" w:themeTint="67"/>
        <w:top w:val="single" w:color="BCD6EE" w:sz="4" w:space="0" w:themeColor="accent1" w:themeTint="67"/>
        <w:right w:val="single" w:color="BCD6EE" w:sz="4" w:space="0" w:themeColor="accent1" w:themeTint="67"/>
        <w:bottom w:val="single" w:color="BCD6EE" w:sz="4" w:space="0" w:themeColor="accent1" w:themeTint="67"/>
        <w:insideV w:val="single" w:color="BCD6EE" w:sz="4" w:space="0" w:themeColor="accent1" w:themeTint="67"/>
        <w:insideH w:val="single" w:color="BCD6EE" w:sz="4" w:space="0" w:themeColor="accent1" w:themeTint="67"/>
      </w:tblBorders>
    </w:tblPr>
    <w:tblStylePr w:type="band1Horz">
      <w:rPr>
        <w:rFonts w:ascii="Arial" w:hAnsi="Arial"/>
        <w:color w:val="404040"/>
        <w:sz w:val="22"/>
      </w:rPr>
      <w:tcPr>
        <w:tcBorders>
          <w:left w:val="single" w:color="BCD6EE" w:sz="4" w:space="0" w:themeColor="accent1" w:themeTint="67"/>
          <w:top w:val="single" w:color="BCD6EE" w:sz="4" w:space="0" w:themeColor="accent1" w:themeTint="67"/>
          <w:right w:val="single" w:color="BCD6EE" w:sz="4" w:space="0" w:themeColor="accent1" w:themeTint="67"/>
          <w:bottom w:val="single" w:color="BCD6EE" w:sz="4" w:space="0" w:themeColor="accent1" w:themeTint="67"/>
        </w:tcBorders>
      </w:tcPr>
    </w:tblStylePr>
    <w:tblStylePr w:type="firstCol">
      <w:rPr>
        <w:b/>
        <w:color w:val="404040"/>
      </w:rPr>
    </w:tblStylePr>
    <w:tblStylePr w:type="firstRow">
      <w:rPr>
        <w:b/>
        <w:color w:val="404040"/>
      </w:rPr>
      <w:tcPr>
        <w:tcBorders>
          <w:bottom w:val="single" w:color="9EC4E6" w:sz="12" w:space="0" w:themeColor="accent1" w:themeTint="95"/>
        </w:tcBorders>
      </w:tcPr>
    </w:tblStylePr>
    <w:tblStylePr w:type="lastCol">
      <w:rPr>
        <w:b/>
        <w:color w:val="404040"/>
      </w:rPr>
    </w:tblStylePr>
    <w:tblStylePr w:type="lastRow">
      <w:rPr>
        <w:b/>
        <w:color w:val="404040"/>
      </w:rPr>
    </w:tblStylePr>
  </w:style>
  <w:style w:type="table" w:styleId="662" w:customStyle="1">
    <w:name w:val="Grid Table 1 Light - Accent 2"/>
    <w:basedOn w:val="632"/>
    <w:uiPriority w:val="99"/>
    <w:tblPr>
      <w:tblStyleRowBandSize w:val="1"/>
      <w:tblStyleColBandSize w:val="1"/>
      <w:tblBorders>
        <w:left w:val="single" w:color="F7CAAB" w:sz="4" w:space="0" w:themeColor="accent2" w:themeTint="67"/>
        <w:top w:val="single" w:color="F7CAAB" w:sz="4" w:space="0" w:themeColor="accent2" w:themeTint="67"/>
        <w:right w:val="single" w:color="F7CAAB" w:sz="4" w:space="0" w:themeColor="accent2" w:themeTint="67"/>
        <w:bottom w:val="single" w:color="F7CAAB" w:sz="4" w:space="0" w:themeColor="accent2" w:themeTint="67"/>
        <w:insideV w:val="single" w:color="F7CAAB" w:sz="4" w:space="0" w:themeColor="accent2" w:themeTint="67"/>
        <w:insideH w:val="single" w:color="F7CAAB" w:sz="4" w:space="0" w:themeColor="accent2" w:themeTint="67"/>
      </w:tblBorders>
    </w:tblPr>
    <w:tblStylePr w:type="band1Horz">
      <w:rPr>
        <w:rFonts w:ascii="Arial" w:hAnsi="Arial"/>
        <w:color w:val="404040"/>
        <w:sz w:val="22"/>
      </w:rPr>
      <w:tcPr>
        <w:tcBorders>
          <w:left w:val="single" w:color="F7CAAB" w:sz="4" w:space="0" w:themeColor="accent2" w:themeTint="67"/>
          <w:top w:val="single" w:color="F7CAAB" w:sz="4" w:space="0" w:themeColor="accent2" w:themeTint="67"/>
          <w:right w:val="single" w:color="F7CAAB" w:sz="4" w:space="0" w:themeColor="accent2" w:themeTint="67"/>
          <w:bottom w:val="single" w:color="F7CAAB" w:sz="4" w:space="0" w:themeColor="accent2" w:themeTint="67"/>
        </w:tcBorders>
      </w:tcPr>
    </w:tblStylePr>
    <w:tblStylePr w:type="firstCol">
      <w:rPr>
        <w:b/>
        <w:color w:val="404040"/>
      </w:rPr>
    </w:tblStylePr>
    <w:tblStylePr w:type="firstRow">
      <w:rPr>
        <w:b/>
        <w:color w:val="404040"/>
      </w:rPr>
      <w:tcPr>
        <w:tcBorders>
          <w:bottom w:val="single" w:color="F4B286" w:sz="12" w:space="0" w:themeColor="accent2" w:themeTint="95"/>
        </w:tcBorders>
      </w:tcPr>
    </w:tblStylePr>
    <w:tblStylePr w:type="lastCol">
      <w:rPr>
        <w:b/>
        <w:color w:val="404040"/>
      </w:rPr>
    </w:tblStylePr>
    <w:tblStylePr w:type="lastRow">
      <w:rPr>
        <w:b/>
        <w:color w:val="404040"/>
      </w:rPr>
    </w:tblStylePr>
  </w:style>
  <w:style w:type="table" w:styleId="663" w:customStyle="1">
    <w:name w:val="Grid Table 1 Light - Accent 3"/>
    <w:basedOn w:val="632"/>
    <w:uiPriority w:val="99"/>
    <w:tblPr>
      <w:tblStyleRowBandSize w:val="1"/>
      <w:tblStyleColBandSize w:val="1"/>
      <w:tblBorders>
        <w:left w:val="single" w:color="DADADA" w:sz="4" w:space="0" w:themeColor="accent3" w:themeTint="67"/>
        <w:top w:val="single" w:color="DADADA" w:sz="4" w:space="0" w:themeColor="accent3" w:themeTint="67"/>
        <w:right w:val="single" w:color="DADADA" w:sz="4" w:space="0" w:themeColor="accent3" w:themeTint="67"/>
        <w:bottom w:val="single" w:color="DADADA" w:sz="4" w:space="0" w:themeColor="accent3" w:themeTint="67"/>
        <w:insideV w:val="single" w:color="DADADA" w:sz="4" w:space="0" w:themeColor="accent3" w:themeTint="67"/>
        <w:insideH w:val="single" w:color="DADADA" w:sz="4" w:space="0" w:themeColor="accent3" w:themeTint="67"/>
      </w:tblBorders>
    </w:tblPr>
    <w:tblStylePr w:type="band1Horz">
      <w:rPr>
        <w:rFonts w:ascii="Arial" w:hAnsi="Arial"/>
        <w:color w:val="404040"/>
        <w:sz w:val="22"/>
      </w:rPr>
      <w:tcPr>
        <w:tcBorders>
          <w:left w:val="single" w:color="DADADA" w:sz="4" w:space="0" w:themeColor="accent3" w:themeTint="67"/>
          <w:top w:val="single" w:color="DADADA" w:sz="4" w:space="0" w:themeColor="accent3" w:themeTint="67"/>
          <w:right w:val="single" w:color="DADADA" w:sz="4" w:space="0" w:themeColor="accent3" w:themeTint="67"/>
          <w:bottom w:val="single" w:color="DADADA" w:sz="4" w:space="0" w:themeColor="accent3" w:themeTint="67"/>
        </w:tcBorders>
      </w:tcPr>
    </w:tblStylePr>
    <w:tblStylePr w:type="firstCol">
      <w:rPr>
        <w:b/>
        <w:color w:val="404040"/>
      </w:rPr>
    </w:tblStylePr>
    <w:tblStylePr w:type="firstRow">
      <w:rPr>
        <w:b/>
        <w:color w:val="404040"/>
      </w:rPr>
      <w:tcPr>
        <w:tcBorders>
          <w:bottom w:val="single" w:color="CACACA" w:sz="12" w:space="0" w:themeColor="accent3" w:themeTint="95"/>
        </w:tcBorders>
      </w:tcPr>
    </w:tblStylePr>
    <w:tblStylePr w:type="lastCol">
      <w:rPr>
        <w:b/>
        <w:color w:val="404040"/>
      </w:rPr>
    </w:tblStylePr>
    <w:tblStylePr w:type="lastRow">
      <w:rPr>
        <w:b/>
        <w:color w:val="404040"/>
      </w:rPr>
    </w:tblStylePr>
  </w:style>
  <w:style w:type="table" w:styleId="664" w:customStyle="1">
    <w:name w:val="Grid Table 1 Light - Accent 4"/>
    <w:basedOn w:val="632"/>
    <w:uiPriority w:val="99"/>
    <w:tblPr>
      <w:tblStyleRowBandSize w:val="1"/>
      <w:tblStyleColBandSize w:val="1"/>
      <w:tblBorders>
        <w:left w:val="single" w:color="FFE598" w:sz="4" w:space="0" w:themeColor="accent4" w:themeTint="67"/>
        <w:top w:val="single" w:color="FFE598" w:sz="4" w:space="0" w:themeColor="accent4" w:themeTint="67"/>
        <w:right w:val="single" w:color="FFE598" w:sz="4" w:space="0" w:themeColor="accent4" w:themeTint="67"/>
        <w:bottom w:val="single" w:color="FFE598" w:sz="4" w:space="0" w:themeColor="accent4" w:themeTint="67"/>
        <w:insideV w:val="single" w:color="FFE598" w:sz="4" w:space="0" w:themeColor="accent4" w:themeTint="67"/>
        <w:insideH w:val="single" w:color="FFE598" w:sz="4" w:space="0" w:themeColor="accent4" w:themeTint="67"/>
      </w:tblBorders>
    </w:tblPr>
    <w:tblStylePr w:type="band1Horz">
      <w:rPr>
        <w:rFonts w:ascii="Arial" w:hAnsi="Arial"/>
        <w:color w:val="404040"/>
        <w:sz w:val="22"/>
      </w:rPr>
      <w:tcPr>
        <w:tcBorders>
          <w:left w:val="single" w:color="FFE598" w:sz="4" w:space="0" w:themeColor="accent4" w:themeTint="67"/>
          <w:top w:val="single" w:color="FFE598" w:sz="4" w:space="0" w:themeColor="accent4" w:themeTint="67"/>
          <w:right w:val="single" w:color="FFE598" w:sz="4" w:space="0" w:themeColor="accent4" w:themeTint="67"/>
          <w:bottom w:val="single" w:color="FFE598" w:sz="4" w:space="0" w:themeColor="accent4" w:themeTint="67"/>
        </w:tcBorders>
      </w:tcPr>
    </w:tblStylePr>
    <w:tblStylePr w:type="firstCol">
      <w:rPr>
        <w:b/>
        <w:color w:val="404040"/>
      </w:rPr>
    </w:tblStylePr>
    <w:tblStylePr w:type="firstRow">
      <w:rPr>
        <w:b/>
        <w:color w:val="404040"/>
      </w:rPr>
      <w:tcPr>
        <w:tcBorders>
          <w:bottom w:val="single" w:color="FFDA6A" w:sz="12" w:space="0" w:themeColor="accent4" w:themeTint="95"/>
        </w:tcBorders>
      </w:tcPr>
    </w:tblStylePr>
    <w:tblStylePr w:type="lastCol">
      <w:rPr>
        <w:b/>
        <w:color w:val="404040"/>
      </w:rPr>
    </w:tblStylePr>
    <w:tblStylePr w:type="lastRow">
      <w:rPr>
        <w:b/>
        <w:color w:val="404040"/>
      </w:rPr>
    </w:tblStylePr>
  </w:style>
  <w:style w:type="table" w:styleId="665" w:customStyle="1">
    <w:name w:val="Grid Table 1 Light - Accent 5"/>
    <w:basedOn w:val="632"/>
    <w:uiPriority w:val="99"/>
    <w:tblPr>
      <w:tblStyleRowBandSize w:val="1"/>
      <w:tblStyleColBandSize w:val="1"/>
      <w:tblBorders>
        <w:left w:val="single" w:color="B3C5E7" w:sz="4" w:space="0" w:themeColor="accent5" w:themeTint="67"/>
        <w:top w:val="single" w:color="B3C5E7" w:sz="4" w:space="0" w:themeColor="accent5" w:themeTint="67"/>
        <w:right w:val="single" w:color="B3C5E7" w:sz="4" w:space="0" w:themeColor="accent5" w:themeTint="67"/>
        <w:bottom w:val="single" w:color="B3C5E7" w:sz="4" w:space="0" w:themeColor="accent5" w:themeTint="67"/>
        <w:insideV w:val="single" w:color="B3C5E7" w:sz="4" w:space="0" w:themeColor="accent5" w:themeTint="67"/>
        <w:insideH w:val="single" w:color="B3C5E7" w:sz="4" w:space="0" w:themeColor="accent5" w:themeTint="67"/>
      </w:tblBorders>
    </w:tblPr>
    <w:tblStylePr w:type="band1Horz">
      <w:rPr>
        <w:rFonts w:ascii="Arial" w:hAnsi="Arial"/>
        <w:color w:val="404040"/>
        <w:sz w:val="22"/>
      </w:rPr>
      <w:tcPr>
        <w:tcBorders>
          <w:left w:val="single" w:color="B3C5E7" w:sz="4" w:space="0" w:themeColor="accent5" w:themeTint="67"/>
          <w:top w:val="single" w:color="B3C5E7" w:sz="4" w:space="0" w:themeColor="accent5" w:themeTint="67"/>
          <w:right w:val="single" w:color="B3C5E7" w:sz="4" w:space="0" w:themeColor="accent5" w:themeTint="67"/>
          <w:bottom w:val="single" w:color="B3C5E7" w:sz="4" w:space="0" w:themeColor="accent5" w:themeTint="67"/>
        </w:tcBorders>
      </w:tcPr>
    </w:tblStylePr>
    <w:tblStylePr w:type="firstCol">
      <w:rPr>
        <w:b/>
        <w:color w:val="404040"/>
      </w:rPr>
    </w:tblStylePr>
    <w:tblStylePr w:type="firstRow">
      <w:rPr>
        <w:b/>
        <w:color w:val="404040"/>
      </w:rPr>
      <w:tcPr>
        <w:tcBorders>
          <w:bottom w:val="single" w:color="91ACDC" w:sz="12" w:space="0" w:themeColor="accent5" w:themeTint="95"/>
        </w:tcBorders>
      </w:tcPr>
    </w:tblStylePr>
    <w:tblStylePr w:type="lastCol">
      <w:rPr>
        <w:b/>
        <w:color w:val="404040"/>
      </w:rPr>
    </w:tblStylePr>
    <w:tblStylePr w:type="lastRow">
      <w:rPr>
        <w:b/>
        <w:color w:val="404040"/>
      </w:rPr>
    </w:tblStylePr>
  </w:style>
  <w:style w:type="table" w:styleId="666" w:customStyle="1">
    <w:name w:val="Grid Table 1 Light - Accent 6"/>
    <w:basedOn w:val="632"/>
    <w:uiPriority w:val="99"/>
    <w:tblPr>
      <w:tblStyleRowBandSize w:val="1"/>
      <w:tblStyleColBandSize w:val="1"/>
      <w:tblBorders>
        <w:left w:val="single" w:color="C4DFB2" w:sz="4" w:space="0" w:themeColor="accent6" w:themeTint="67"/>
        <w:top w:val="single" w:color="C4DFB2" w:sz="4" w:space="0" w:themeColor="accent6" w:themeTint="67"/>
        <w:right w:val="single" w:color="C4DFB2" w:sz="4" w:space="0" w:themeColor="accent6" w:themeTint="67"/>
        <w:bottom w:val="single" w:color="C4DFB2" w:sz="4" w:space="0" w:themeColor="accent6" w:themeTint="67"/>
        <w:insideV w:val="single" w:color="C4DFB2" w:sz="4" w:space="0" w:themeColor="accent6" w:themeTint="67"/>
        <w:insideH w:val="single" w:color="C4DFB2" w:sz="4" w:space="0" w:themeColor="accent6" w:themeTint="67"/>
      </w:tblBorders>
    </w:tblPr>
    <w:tblStylePr w:type="band1Horz">
      <w:rPr>
        <w:rFonts w:ascii="Arial" w:hAnsi="Arial"/>
        <w:color w:val="404040"/>
        <w:sz w:val="22"/>
      </w:rPr>
      <w:tcPr>
        <w:tcBorders>
          <w:left w:val="single" w:color="C4DFB2" w:sz="4" w:space="0" w:themeColor="accent6" w:themeTint="67"/>
          <w:top w:val="single" w:color="C4DFB2" w:sz="4" w:space="0" w:themeColor="accent6" w:themeTint="67"/>
          <w:right w:val="single" w:color="C4DFB2" w:sz="4" w:space="0" w:themeColor="accent6" w:themeTint="67"/>
          <w:bottom w:val="single" w:color="C4DFB2" w:sz="4" w:space="0" w:themeColor="accent6" w:themeTint="67"/>
        </w:tcBorders>
      </w:tcPr>
    </w:tblStylePr>
    <w:tblStylePr w:type="firstCol">
      <w:rPr>
        <w:b/>
        <w:color w:val="404040"/>
      </w:rPr>
    </w:tblStylePr>
    <w:tblStylePr w:type="firstRow">
      <w:rPr>
        <w:b/>
        <w:color w:val="404040"/>
      </w:rPr>
      <w:tcPr>
        <w:tcBorders>
          <w:bottom w:val="single" w:color="AAD190" w:sz="12" w:space="0" w:themeColor="accent6" w:themeTint="95"/>
        </w:tcBorders>
      </w:tcPr>
    </w:tblStylePr>
    <w:tblStylePr w:type="lastCol">
      <w:rPr>
        <w:b/>
        <w:color w:val="404040"/>
      </w:rPr>
    </w:tblStylePr>
    <w:tblStylePr w:type="lastRow">
      <w:rPr>
        <w:b/>
        <w:color w:val="404040"/>
      </w:rPr>
    </w:tblStylePr>
  </w:style>
  <w:style w:type="table" w:styleId="667" w:customStyle="1">
    <w:name w:val="Таблица-сетка 21"/>
    <w:basedOn w:val="632"/>
    <w:uiPriority w:val="99"/>
    <w:tblPr>
      <w:tblStyleRowBandSize w:val="1"/>
      <w:tblStyleColBandSize w:val="1"/>
      <w:tblBorders>
        <w:bottom w:val="single" w:color="6A6A6A" w:sz="4" w:space="0" w:themeColor="text1" w:themeTint="95"/>
        <w:insideV w:val="single" w:color="6A6A6A" w:sz="4" w:space="0" w:themeColor="text1" w:themeTint="95"/>
        <w:insideH w:val="single" w:color="6A6A6A" w:sz="4" w:space="0" w:themeColor="text1" w:themeTint="95"/>
      </w:tblBorders>
    </w:tblPr>
    <w:tblStylePr w:type="band1Horz">
      <w:rPr>
        <w:rFonts w:ascii="Arial" w:hAnsi="Arial"/>
        <w:color w:val="404040"/>
        <w:sz w:val="22"/>
      </w:rPr>
      <w:tcPr>
        <w:shd w:val="clear" w:color="auto" w:fill="CBCBCB" w:themeFill="text1" w:themeFillTint="34"/>
      </w:tcPr>
    </w:tblStylePr>
    <w:tblStylePr w:type="band1Vert">
      <w:rPr>
        <w:rFonts w:ascii="Arial" w:hAnsi="Arial"/>
        <w:color w:val="404040"/>
        <w:sz w:val="22"/>
      </w:rPr>
      <w:tcPr>
        <w:shd w:val="clear" w:color="auto" w:fill="CBCBCB"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6A6A6A"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6A6A6A" w:sz="4" w:space="0" w:themeColor="text1" w:themeTint="95"/>
          <w:right w:val="none" w:color="000000" w:sz="4" w:space="0"/>
          <w:bottom w:val="none" w:color="000000" w:sz="4" w:space="0"/>
        </w:tcBorders>
      </w:tcPr>
    </w:tblStylePr>
  </w:style>
  <w:style w:type="table" w:styleId="668" w:customStyle="1">
    <w:name w:val="Grid Table 2 - Accent 1"/>
    <w:basedOn w:val="632"/>
    <w:uiPriority w:val="99"/>
    <w:tblPr>
      <w:tblStyleRowBandSize w:val="1"/>
      <w:tblStyleColBandSize w:val="1"/>
      <w:tblBorders>
        <w:bottom w:val="single" w:color="68A2D8" w:sz="4" w:space="0" w:themeColor="accent1" w:themeTint="EA"/>
        <w:insideV w:val="single" w:color="68A2D8" w:sz="4" w:space="0" w:themeColor="accent1" w:themeTint="EA"/>
        <w:insideH w:val="single" w:color="68A2D8" w:sz="4" w:space="0" w:themeColor="accent1" w:themeTint="EA"/>
      </w:tblBorders>
    </w:tblPr>
    <w:tblStylePr w:type="band1Horz">
      <w:rPr>
        <w:rFonts w:ascii="Arial" w:hAnsi="Arial"/>
        <w:color w:val="404040"/>
        <w:sz w:val="22"/>
      </w:rPr>
      <w:tcPr>
        <w:shd w:val="clear" w:color="auto" w:fill="DDEAF6" w:themeFill="accent1" w:themeFillTint="34"/>
      </w:tcPr>
    </w:tblStylePr>
    <w:tblStylePr w:type="band1Vert">
      <w:rPr>
        <w:rFonts w:ascii="Arial" w:hAnsi="Arial"/>
        <w:color w:val="404040"/>
        <w:sz w:val="22"/>
      </w:rPr>
      <w:tcPr>
        <w:shd w:val="clear" w:color="auto" w:fill="DDEAF6"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68A2D8"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68A2D8" w:sz="4" w:space="0" w:themeColor="accent1" w:themeTint="EA"/>
          <w:right w:val="none" w:color="000000" w:sz="4" w:space="0"/>
          <w:bottom w:val="none" w:color="000000" w:sz="4" w:space="0"/>
        </w:tcBorders>
      </w:tcPr>
    </w:tblStylePr>
  </w:style>
  <w:style w:type="table" w:styleId="669" w:customStyle="1">
    <w:name w:val="Grid Table 2 - Accent 2"/>
    <w:basedOn w:val="632"/>
    <w:uiPriority w:val="99"/>
    <w:tblPr>
      <w:tblStyleRowBandSize w:val="1"/>
      <w:tblStyleColBandSize w:val="1"/>
      <w:tblBorders>
        <w:bottom w:val="single" w:color="F4B184" w:sz="4" w:space="0" w:themeColor="accent2" w:themeTint="97"/>
        <w:insideV w:val="single" w:color="F4B184" w:sz="4" w:space="0" w:themeColor="accent2" w:themeTint="97"/>
        <w:insideH w:val="single" w:color="F4B184" w:sz="4" w:space="0" w:themeColor="accent2" w:themeTint="97"/>
      </w:tblBorders>
    </w:tblPr>
    <w:tblStylePr w:type="band1Horz">
      <w:rPr>
        <w:rFonts w:ascii="Arial" w:hAnsi="Arial"/>
        <w:color w:val="404040"/>
        <w:sz w:val="22"/>
      </w:rPr>
      <w:tcPr>
        <w:shd w:val="clear" w:color="auto" w:fill="FBE5D6" w:themeFill="accent2" w:themeFillTint="32"/>
      </w:tcPr>
    </w:tblStylePr>
    <w:tblStylePr w:type="band1Vert">
      <w:rPr>
        <w:rFonts w:ascii="Arial" w:hAnsi="Arial"/>
        <w:color w:val="404040"/>
        <w:sz w:val="22"/>
      </w:rPr>
      <w:tcPr>
        <w:shd w:val="clear" w:color="auto" w:fill="FBE5D6"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F4B184"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F4B184" w:sz="4" w:space="0" w:themeColor="accent2" w:themeTint="97"/>
          <w:right w:val="none" w:color="000000" w:sz="4" w:space="0"/>
          <w:bottom w:val="none" w:color="000000" w:sz="4" w:space="0"/>
        </w:tcBorders>
      </w:tcPr>
    </w:tblStylePr>
  </w:style>
  <w:style w:type="table" w:styleId="670" w:customStyle="1">
    <w:name w:val="Grid Table 2 - Accent 3"/>
    <w:basedOn w:val="632"/>
    <w:uiPriority w:val="99"/>
    <w:tblPr>
      <w:tblStyleRowBandSize w:val="1"/>
      <w:tblStyleColBandSize w:val="1"/>
      <w:tblBorders>
        <w:bottom w:val="single" w:color="A5A5A5" w:sz="4" w:space="0" w:themeColor="accent3" w:themeTint="FE"/>
        <w:insideV w:val="single" w:color="A5A5A5" w:sz="4" w:space="0" w:themeColor="accent3" w:themeTint="FE"/>
        <w:insideH w:val="single" w:color="A5A5A5" w:sz="4" w:space="0" w:themeColor="accent3" w:themeTint="FE"/>
      </w:tblBorders>
    </w:tblPr>
    <w:tblStylePr w:type="band1Horz">
      <w:rPr>
        <w:rFonts w:ascii="Arial" w:hAnsi="Arial"/>
        <w:color w:val="404040"/>
        <w:sz w:val="22"/>
      </w:rPr>
      <w:tcPr>
        <w:shd w:val="clear" w:color="auto" w:fill="ECECEC" w:themeFill="accent3" w:themeFillTint="34"/>
      </w:tcPr>
    </w:tblStylePr>
    <w:tblStylePr w:type="band1Vert">
      <w:rPr>
        <w:rFonts w:ascii="Arial" w:hAnsi="Arial"/>
        <w:color w:val="404040"/>
        <w:sz w:val="22"/>
      </w:rPr>
      <w:tcPr>
        <w:shd w:val="clear" w:color="auto" w:fill="ECECEC"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A5A5A5"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A5A5A5" w:sz="4" w:space="0" w:themeColor="accent3" w:themeTint="FE"/>
          <w:right w:val="none" w:color="000000" w:sz="4" w:space="0"/>
          <w:bottom w:val="none" w:color="000000" w:sz="4" w:space="0"/>
        </w:tcBorders>
      </w:tcPr>
    </w:tblStylePr>
  </w:style>
  <w:style w:type="table" w:styleId="671" w:customStyle="1">
    <w:name w:val="Grid Table 2 - Accent 4"/>
    <w:basedOn w:val="632"/>
    <w:uiPriority w:val="99"/>
    <w:tblPr>
      <w:tblStyleRowBandSize w:val="1"/>
      <w:tblStyleColBandSize w:val="1"/>
      <w:tblBorders>
        <w:bottom w:val="single" w:color="FFD865" w:sz="4" w:space="0" w:themeColor="accent4" w:themeTint="9A"/>
        <w:insideV w:val="single" w:color="FFD865" w:sz="4" w:space="0" w:themeColor="accent4" w:themeTint="9A"/>
        <w:insideH w:val="single" w:color="FFD865" w:sz="4" w:space="0" w:themeColor="accent4" w:themeTint="9A"/>
      </w:tblBorders>
    </w:tblPr>
    <w:tblStylePr w:type="band1Horz">
      <w:rPr>
        <w:rFonts w:ascii="Arial" w:hAnsi="Arial"/>
        <w:color w:val="404040"/>
        <w:sz w:val="22"/>
      </w:rPr>
      <w:tcPr>
        <w:shd w:val="clear" w:color="auto" w:fill="FFF2CB" w:themeFill="accent4" w:themeFillTint="34"/>
      </w:tcPr>
    </w:tblStylePr>
    <w:tblStylePr w:type="band1Vert">
      <w:rPr>
        <w:rFonts w:ascii="Arial" w:hAnsi="Arial"/>
        <w:color w:val="404040"/>
        <w:sz w:val="22"/>
      </w:rPr>
      <w:tcPr>
        <w:shd w:val="clear" w:color="auto" w:fill="FFF2CB"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FFD865"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FFD865" w:sz="4" w:space="0" w:themeColor="accent4" w:themeTint="9A"/>
          <w:right w:val="none" w:color="000000" w:sz="4" w:space="0"/>
          <w:bottom w:val="none" w:color="000000" w:sz="4" w:space="0"/>
        </w:tcBorders>
      </w:tcPr>
    </w:tblStylePr>
  </w:style>
  <w:style w:type="table" w:styleId="672" w:customStyle="1">
    <w:name w:val="Grid Table 2 - Accent 5"/>
    <w:basedOn w:val="632"/>
    <w:uiPriority w:val="99"/>
    <w:tblPr>
      <w:tblStyleRowBandSize w:val="1"/>
      <w:tblStyleColBandSize w:val="1"/>
      <w:tblBorders>
        <w:bottom w:val="single" w:color="4472C4" w:sz="4" w:space="0" w:themeColor="accent5"/>
        <w:insideV w:val="single" w:color="4472C4" w:sz="4" w:space="0" w:themeColor="accent5"/>
        <w:insideH w:val="single" w:color="4472C4" w:sz="4" w:space="0" w:themeColor="accent5"/>
      </w:tblBorders>
    </w:tblPr>
    <w:tblStylePr w:type="band1Horz">
      <w:rPr>
        <w:rFonts w:ascii="Arial" w:hAnsi="Arial"/>
        <w:color w:val="404040"/>
        <w:sz w:val="22"/>
      </w:rPr>
      <w:tcPr>
        <w:shd w:val="clear" w:color="auto" w:fill="D8E2F3" w:themeFill="accent5" w:themeFillTint="34"/>
      </w:tcPr>
    </w:tblStylePr>
    <w:tblStylePr w:type="band1Vert">
      <w:rPr>
        <w:rFonts w:ascii="Arial" w:hAnsi="Arial"/>
        <w:color w:val="404040"/>
        <w:sz w:val="22"/>
      </w:rPr>
      <w:tcPr>
        <w:shd w:val="clear" w:color="auto" w:fill="D8E2F3"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4472C4"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4472C4" w:sz="4" w:space="0" w:themeColor="accent5"/>
          <w:right w:val="none" w:color="000000" w:sz="4" w:space="0"/>
          <w:bottom w:val="none" w:color="000000" w:sz="4" w:space="0"/>
        </w:tcBorders>
      </w:tcPr>
    </w:tblStylePr>
  </w:style>
  <w:style w:type="table" w:styleId="673" w:customStyle="1">
    <w:name w:val="Grid Table 2 - Accent 6"/>
    <w:basedOn w:val="632"/>
    <w:uiPriority w:val="99"/>
    <w:tblPr>
      <w:tblStyleRowBandSize w:val="1"/>
      <w:tblStyleColBandSize w:val="1"/>
      <w:tblBorders>
        <w:bottom w:val="single" w:color="70AD47" w:sz="4" w:space="0" w:themeColor="accent6"/>
        <w:insideV w:val="single" w:color="70AD47" w:sz="4" w:space="0" w:themeColor="accent6"/>
        <w:insideH w:val="single" w:color="70AD47" w:sz="4" w:space="0" w:themeColor="accent6"/>
      </w:tblBorders>
    </w:tblPr>
    <w:tblStylePr w:type="band1Horz">
      <w:rPr>
        <w:rFonts w:ascii="Arial" w:hAnsi="Arial"/>
        <w:color w:val="404040"/>
        <w:sz w:val="22"/>
      </w:rPr>
      <w:tcPr>
        <w:shd w:val="clear" w:color="auto" w:fill="E1EFD8" w:themeFill="accent6" w:themeFillTint="34"/>
      </w:tcPr>
    </w:tblStylePr>
    <w:tblStylePr w:type="band1Vert">
      <w:rPr>
        <w:rFonts w:ascii="Arial" w:hAnsi="Arial"/>
        <w:color w:val="404040"/>
        <w:sz w:val="22"/>
      </w:rPr>
      <w:tcPr>
        <w:shd w:val="clear" w:color="auto" w:fill="E1EFD8"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70AD47"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70AD47" w:sz="4" w:space="0" w:themeColor="accent6"/>
          <w:right w:val="none" w:color="000000" w:sz="4" w:space="0"/>
          <w:bottom w:val="none" w:color="000000" w:sz="4" w:space="0"/>
        </w:tcBorders>
      </w:tcPr>
    </w:tblStylePr>
  </w:style>
  <w:style w:type="table" w:styleId="674" w:customStyle="1">
    <w:name w:val="Таблица-сетка 31"/>
    <w:basedOn w:val="632"/>
    <w:uiPriority w:val="99"/>
    <w:tblPr>
      <w:tblStyleRowBandSize w:val="1"/>
      <w:tblStyleColBandSize w:val="1"/>
      <w:tblBorders>
        <w:bottom w:val="single" w:color="6A6A6A" w:sz="4" w:space="0" w:themeColor="text1" w:themeTint="95"/>
        <w:insideV w:val="single" w:color="6A6A6A" w:sz="4" w:space="0" w:themeColor="text1" w:themeTint="95"/>
        <w:insideH w:val="single" w:color="6A6A6A" w:sz="4" w:space="0" w:themeColor="text1" w:themeTint="95"/>
      </w:tblBorders>
    </w:tblPr>
    <w:tblStylePr w:type="band1Horz">
      <w:rPr>
        <w:rFonts w:ascii="Arial" w:hAnsi="Arial"/>
        <w:color w:val="404040"/>
        <w:sz w:val="22"/>
      </w:rPr>
      <w:tcPr>
        <w:shd w:val="clear" w:color="auto" w:fill="CBCBCB" w:themeFill="text1" w:themeFillTint="34"/>
      </w:tcPr>
    </w:tblStylePr>
    <w:tblStylePr w:type="band1Vert">
      <w:rPr>
        <w:rFonts w:ascii="Arial" w:hAnsi="Arial"/>
        <w:color w:val="404040"/>
        <w:sz w:val="22"/>
      </w:rPr>
      <w:tcPr>
        <w:shd w:val="clear" w:color="auto" w:fill="CBCBCB" w:themeFill="tex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75" w:customStyle="1">
    <w:name w:val="Grid Table 3 - Accent 1"/>
    <w:basedOn w:val="632"/>
    <w:uiPriority w:val="99"/>
    <w:tblPr>
      <w:tblStyleRowBandSize w:val="1"/>
      <w:tblStyleColBandSize w:val="1"/>
      <w:tblBorders>
        <w:bottom w:val="single" w:color="68A2D8" w:sz="4" w:space="0" w:themeColor="accent1" w:themeTint="EA"/>
        <w:insideV w:val="single" w:color="68A2D8" w:sz="4" w:space="0" w:themeColor="accent1" w:themeTint="EA"/>
        <w:insideH w:val="single" w:color="68A2D8" w:sz="4" w:space="0" w:themeColor="accent1" w:themeTint="EA"/>
      </w:tblBorders>
    </w:tblPr>
    <w:tblStylePr w:type="band1Horz">
      <w:rPr>
        <w:rFonts w:ascii="Arial" w:hAnsi="Arial"/>
        <w:color w:val="404040"/>
        <w:sz w:val="22"/>
      </w:rPr>
      <w:tcPr>
        <w:shd w:val="clear" w:color="auto" w:fill="DDEAF6" w:themeFill="accent1" w:themeFillTint="34"/>
      </w:tcPr>
    </w:tblStylePr>
    <w:tblStylePr w:type="band1Vert">
      <w:rPr>
        <w:rFonts w:ascii="Arial" w:hAnsi="Arial"/>
        <w:color w:val="404040"/>
        <w:sz w:val="22"/>
      </w:rPr>
      <w:tcPr>
        <w:shd w:val="clear" w:color="auto" w:fill="DDEAF6" w:themeFill="accen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76" w:customStyle="1">
    <w:name w:val="Grid Table 3 - Accent 2"/>
    <w:basedOn w:val="632"/>
    <w:uiPriority w:val="99"/>
    <w:tblPr>
      <w:tblStyleRowBandSize w:val="1"/>
      <w:tblStyleColBandSize w:val="1"/>
      <w:tblBorders>
        <w:bottom w:val="single" w:color="F4B184" w:sz="4" w:space="0" w:themeColor="accent2" w:themeTint="97"/>
        <w:insideV w:val="single" w:color="F4B184" w:sz="4" w:space="0" w:themeColor="accent2" w:themeTint="97"/>
        <w:insideH w:val="single" w:color="F4B184" w:sz="4" w:space="0" w:themeColor="accent2" w:themeTint="97"/>
      </w:tblBorders>
    </w:tblPr>
    <w:tblStylePr w:type="band1Horz">
      <w:rPr>
        <w:rFonts w:ascii="Arial" w:hAnsi="Arial"/>
        <w:color w:val="404040"/>
        <w:sz w:val="22"/>
      </w:rPr>
      <w:tcPr>
        <w:shd w:val="clear" w:color="auto" w:fill="FBE5D6" w:themeFill="accent2" w:themeFillTint="32"/>
      </w:tcPr>
    </w:tblStylePr>
    <w:tblStylePr w:type="band1Vert">
      <w:rPr>
        <w:rFonts w:ascii="Arial" w:hAnsi="Arial"/>
        <w:color w:val="404040"/>
        <w:sz w:val="22"/>
      </w:rPr>
      <w:tcPr>
        <w:shd w:val="clear" w:color="auto" w:fill="FBE5D6" w:themeFill="accent2" w:themeFillTint="32"/>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77" w:customStyle="1">
    <w:name w:val="Grid Table 3 - Accent 3"/>
    <w:basedOn w:val="632"/>
    <w:uiPriority w:val="99"/>
    <w:tblPr>
      <w:tblStyleRowBandSize w:val="1"/>
      <w:tblStyleColBandSize w:val="1"/>
      <w:tblBorders>
        <w:bottom w:val="single" w:color="A5A5A5" w:sz="4" w:space="0" w:themeColor="accent3" w:themeTint="FE"/>
        <w:insideV w:val="single" w:color="A5A5A5" w:sz="4" w:space="0" w:themeColor="accent3" w:themeTint="FE"/>
        <w:insideH w:val="single" w:color="A5A5A5" w:sz="4" w:space="0" w:themeColor="accent3" w:themeTint="FE"/>
      </w:tblBorders>
    </w:tblPr>
    <w:tblStylePr w:type="band1Horz">
      <w:rPr>
        <w:rFonts w:ascii="Arial" w:hAnsi="Arial"/>
        <w:color w:val="404040"/>
        <w:sz w:val="22"/>
      </w:rPr>
      <w:tcPr>
        <w:shd w:val="clear" w:color="auto" w:fill="ECECEC" w:themeFill="accent3" w:themeFillTint="34"/>
      </w:tcPr>
    </w:tblStylePr>
    <w:tblStylePr w:type="band1Vert">
      <w:rPr>
        <w:rFonts w:ascii="Arial" w:hAnsi="Arial"/>
        <w:color w:val="404040"/>
        <w:sz w:val="22"/>
      </w:rPr>
      <w:tcPr>
        <w:shd w:val="clear" w:color="auto" w:fill="ECECEC" w:themeFill="accent3"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78" w:customStyle="1">
    <w:name w:val="Grid Table 3 - Accent 4"/>
    <w:basedOn w:val="632"/>
    <w:uiPriority w:val="99"/>
    <w:tblPr>
      <w:tblStyleRowBandSize w:val="1"/>
      <w:tblStyleColBandSize w:val="1"/>
      <w:tblBorders>
        <w:bottom w:val="single" w:color="FFD865" w:sz="4" w:space="0" w:themeColor="accent4" w:themeTint="9A"/>
        <w:insideV w:val="single" w:color="FFD865" w:sz="4" w:space="0" w:themeColor="accent4" w:themeTint="9A"/>
        <w:insideH w:val="single" w:color="FFD865" w:sz="4" w:space="0" w:themeColor="accent4" w:themeTint="9A"/>
      </w:tblBorders>
    </w:tblPr>
    <w:tblStylePr w:type="band1Horz">
      <w:rPr>
        <w:rFonts w:ascii="Arial" w:hAnsi="Arial"/>
        <w:color w:val="404040"/>
        <w:sz w:val="22"/>
      </w:rPr>
      <w:tcPr>
        <w:shd w:val="clear" w:color="auto" w:fill="FFF2CB" w:themeFill="accent4" w:themeFillTint="34"/>
      </w:tcPr>
    </w:tblStylePr>
    <w:tblStylePr w:type="band1Vert">
      <w:rPr>
        <w:rFonts w:ascii="Arial" w:hAnsi="Arial"/>
        <w:color w:val="404040"/>
        <w:sz w:val="22"/>
      </w:rPr>
      <w:tcPr>
        <w:shd w:val="clear" w:color="auto" w:fill="FFF2CB" w:themeFill="accent4"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79" w:customStyle="1">
    <w:name w:val="Grid Table 3 - Accent 5"/>
    <w:basedOn w:val="632"/>
    <w:uiPriority w:val="99"/>
    <w:tblPr>
      <w:tblStyleRowBandSize w:val="1"/>
      <w:tblStyleColBandSize w:val="1"/>
      <w:tblBorders>
        <w:bottom w:val="single" w:color="4472C4" w:sz="4" w:space="0" w:themeColor="accent5"/>
        <w:insideV w:val="single" w:color="4472C4" w:sz="4" w:space="0" w:themeColor="accent5"/>
        <w:insideH w:val="single" w:color="4472C4" w:sz="4" w:space="0" w:themeColor="accent5"/>
      </w:tblBorders>
    </w:tblPr>
    <w:tblStylePr w:type="band1Horz">
      <w:rPr>
        <w:rFonts w:ascii="Arial" w:hAnsi="Arial"/>
        <w:color w:val="404040"/>
        <w:sz w:val="22"/>
      </w:rPr>
      <w:tcPr>
        <w:shd w:val="clear" w:color="auto" w:fill="D8E2F3" w:themeFill="accent5" w:themeFillTint="34"/>
      </w:tcPr>
    </w:tblStylePr>
    <w:tblStylePr w:type="band1Vert">
      <w:rPr>
        <w:rFonts w:ascii="Arial" w:hAnsi="Arial"/>
        <w:color w:val="404040"/>
        <w:sz w:val="22"/>
      </w:rPr>
      <w:tcPr>
        <w:shd w:val="clear" w:color="auto" w:fill="D8E2F3" w:themeFill="accent5"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80" w:customStyle="1">
    <w:name w:val="Grid Table 3 - Accent 6"/>
    <w:basedOn w:val="632"/>
    <w:uiPriority w:val="99"/>
    <w:tblPr>
      <w:tblStyleRowBandSize w:val="1"/>
      <w:tblStyleColBandSize w:val="1"/>
      <w:tblBorders>
        <w:bottom w:val="single" w:color="70AD47" w:sz="4" w:space="0" w:themeColor="accent6"/>
        <w:insideV w:val="single" w:color="70AD47" w:sz="4" w:space="0" w:themeColor="accent6"/>
        <w:insideH w:val="single" w:color="70AD47" w:sz="4" w:space="0" w:themeColor="accent6"/>
      </w:tblBorders>
    </w:tblPr>
    <w:tblStylePr w:type="band1Horz">
      <w:rPr>
        <w:rFonts w:ascii="Arial" w:hAnsi="Arial"/>
        <w:color w:val="404040"/>
        <w:sz w:val="22"/>
      </w:rPr>
      <w:tcPr>
        <w:shd w:val="clear" w:color="auto" w:fill="E1EFD8" w:themeFill="accent6" w:themeFillTint="34"/>
      </w:tcPr>
    </w:tblStylePr>
    <w:tblStylePr w:type="band1Vert">
      <w:rPr>
        <w:rFonts w:ascii="Arial" w:hAnsi="Arial"/>
        <w:color w:val="404040"/>
        <w:sz w:val="22"/>
      </w:rPr>
      <w:tcPr>
        <w:shd w:val="clear" w:color="auto" w:fill="E1EFD8" w:themeFill="accent6"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81" w:customStyle="1">
    <w:name w:val="Таблица-сетка 41"/>
    <w:basedOn w:val="632"/>
    <w:uiPriority w:val="59"/>
    <w:tblPr>
      <w:tblStyleRowBandSize w:val="1"/>
      <w:tblStyleColBandSize w:val="1"/>
      <w:tblBorders>
        <w:left w:val="single" w:color="6F6F6F" w:sz="4" w:space="0" w:themeColor="text1" w:themeTint="90"/>
        <w:top w:val="single" w:color="6F6F6F" w:sz="4" w:space="0" w:themeColor="text1" w:themeTint="90"/>
        <w:right w:val="single" w:color="6F6F6F" w:sz="4" w:space="0" w:themeColor="text1" w:themeTint="90"/>
        <w:bottom w:val="single" w:color="6F6F6F" w:sz="4" w:space="0" w:themeColor="text1" w:themeTint="90"/>
        <w:insideV w:val="single" w:color="6F6F6F" w:sz="4" w:space="0" w:themeColor="text1" w:themeTint="90"/>
        <w:insideH w:val="single" w:color="6F6F6F" w:sz="4" w:space="0" w:themeColor="text1" w:themeTint="90"/>
      </w:tblBorders>
    </w:tblPr>
    <w:tblStylePr w:type="band1Horz">
      <w:rPr>
        <w:rFonts w:ascii="Arial" w:hAnsi="Arial"/>
        <w:color w:val="404040"/>
        <w:sz w:val="22"/>
      </w:rPr>
      <w:tcPr>
        <w:shd w:val="clear" w:color="auto" w:fill="CBCBCB" w:themeFill="text1" w:themeFillTint="34"/>
      </w:tcPr>
    </w:tblStylePr>
    <w:tblStylePr w:type="band1Vert">
      <w:rPr>
        <w:rFonts w:ascii="Arial" w:hAnsi="Arial"/>
        <w:color w:val="404040"/>
        <w:sz w:val="22"/>
      </w:rPr>
      <w:tcPr>
        <w:shd w:val="clear" w:color="auto" w:fill="CBCBCB" w:themeFill="text1" w:themeFillTint="34"/>
      </w:tcPr>
    </w:tblStylePr>
    <w:tblStylePr w:type="firstCol">
      <w:rPr>
        <w:b/>
        <w:color w:val="404040"/>
      </w:rPr>
    </w:tblStylePr>
    <w:tblStylePr w:type="firstRow">
      <w:rPr>
        <w:rFonts w:ascii="Arial" w:hAnsi="Arial"/>
        <w:b/>
        <w:color w:val="FFFFFF"/>
        <w:sz w:val="22"/>
      </w:rPr>
      <w:tcPr>
        <w:shd w:val="clear" w:color="auto" w:fill="000000"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682" w:customStyle="1">
    <w:name w:val="Grid Table 4 - Accent 1"/>
    <w:basedOn w:val="632"/>
    <w:uiPriority w:val="59"/>
    <w:tblPr>
      <w:tblStyleRowBandSize w:val="1"/>
      <w:tblStyleColBandSize w:val="1"/>
      <w:tblBorders>
        <w:left w:val="single" w:color="A2C6E7" w:sz="4" w:space="0" w:themeColor="accent1" w:themeTint="90"/>
        <w:top w:val="single" w:color="A2C6E7" w:sz="4" w:space="0" w:themeColor="accent1" w:themeTint="90"/>
        <w:right w:val="single" w:color="A2C6E7" w:sz="4" w:space="0" w:themeColor="accent1" w:themeTint="90"/>
        <w:bottom w:val="single" w:color="A2C6E7" w:sz="4" w:space="0" w:themeColor="accent1" w:themeTint="90"/>
        <w:insideV w:val="single" w:color="A2C6E7" w:sz="4" w:space="0" w:themeColor="accent1" w:themeTint="90"/>
        <w:insideH w:val="single" w:color="A2C6E7" w:sz="4" w:space="0" w:themeColor="accent1" w:themeTint="90"/>
      </w:tblBorders>
    </w:tblPr>
    <w:tblStylePr w:type="band1Horz">
      <w:rPr>
        <w:rFonts w:ascii="Arial" w:hAnsi="Arial"/>
        <w:color w:val="404040"/>
        <w:sz w:val="22"/>
      </w:rPr>
      <w:tcPr>
        <w:shd w:val="clear" w:color="auto" w:fill="DEEBF6" w:themeFill="accent1" w:themeFillTint="32"/>
      </w:tcPr>
    </w:tblStylePr>
    <w:tblStylePr w:type="band1Vert">
      <w:rPr>
        <w:rFonts w:ascii="Arial" w:hAnsi="Arial"/>
        <w:color w:val="404040"/>
        <w:sz w:val="22"/>
      </w:rPr>
      <w:tcPr>
        <w:shd w:val="clear" w:color="auto" w:fill="DEEBF6" w:themeFill="accent1" w:themeFillTint="32"/>
      </w:tcPr>
    </w:tblStylePr>
    <w:tblStylePr w:type="firstCol">
      <w:rPr>
        <w:b/>
        <w:color w:val="404040"/>
      </w:rPr>
    </w:tblStylePr>
    <w:tblStylePr w:type="firstRow">
      <w:rPr>
        <w:rFonts w:ascii="Arial" w:hAnsi="Arial"/>
        <w:b/>
        <w:color w:val="FFFFFF"/>
        <w:sz w:val="22"/>
      </w:rPr>
      <w:tcPr>
        <w:shd w:val="clear" w:color="auto" w:fill="68A2D8" w:themeFill="accent1" w:themeFillTint="EA"/>
        <w:tcBorders>
          <w:left w:val="single" w:color="68A2D8" w:sz="4" w:space="0" w:themeColor="accent1" w:themeTint="EA"/>
          <w:top w:val="single" w:color="68A2D8" w:sz="4" w:space="0" w:themeColor="accent1" w:themeTint="EA"/>
          <w:right w:val="single" w:color="68A2D8" w:sz="4" w:space="0" w:themeColor="accent1" w:themeTint="EA"/>
          <w:bottom w:val="single" w:color="68A2D8" w:sz="4" w:space="0" w:themeColor="accent1" w:themeTint="EA"/>
        </w:tcBorders>
      </w:tcPr>
    </w:tblStylePr>
    <w:tblStylePr w:type="lastCol">
      <w:rPr>
        <w:b/>
        <w:color w:val="404040"/>
      </w:rPr>
    </w:tblStylePr>
    <w:tblStylePr w:type="lastRow">
      <w:rPr>
        <w:b/>
        <w:color w:val="404040"/>
      </w:rPr>
      <w:tcPr>
        <w:tcBorders>
          <w:top w:val="single" w:color="68A2D8" w:sz="4" w:space="0" w:themeColor="accent1" w:themeTint="EA"/>
        </w:tcBorders>
      </w:tcPr>
    </w:tblStylePr>
  </w:style>
  <w:style w:type="table" w:styleId="683" w:customStyle="1">
    <w:name w:val="Grid Table 4 - Accent 2"/>
    <w:basedOn w:val="632"/>
    <w:uiPriority w:val="59"/>
    <w:tblPr>
      <w:tblStyleRowBandSize w:val="1"/>
      <w:tblStyleColBandSize w:val="1"/>
      <w:tblBorders>
        <w:left w:val="single" w:color="F4B58A" w:sz="4" w:space="0" w:themeColor="accent2" w:themeTint="90"/>
        <w:top w:val="single" w:color="F4B58A" w:sz="4" w:space="0" w:themeColor="accent2" w:themeTint="90"/>
        <w:right w:val="single" w:color="F4B58A" w:sz="4" w:space="0" w:themeColor="accent2" w:themeTint="90"/>
        <w:bottom w:val="single" w:color="F4B58A" w:sz="4" w:space="0" w:themeColor="accent2" w:themeTint="90"/>
        <w:insideV w:val="single" w:color="F4B58A" w:sz="4" w:space="0" w:themeColor="accent2" w:themeTint="90"/>
        <w:insideH w:val="single" w:color="F4B58A" w:sz="4" w:space="0" w:themeColor="accent2" w:themeTint="90"/>
      </w:tblBorders>
    </w:tblPr>
    <w:tblStylePr w:type="band1Horz">
      <w:rPr>
        <w:rFonts w:ascii="Arial" w:hAnsi="Arial"/>
        <w:color w:val="404040"/>
        <w:sz w:val="22"/>
      </w:rPr>
      <w:tcPr>
        <w:shd w:val="clear" w:color="auto" w:fill="FBE5D6" w:themeFill="accent2" w:themeFillTint="32"/>
      </w:tcPr>
    </w:tblStylePr>
    <w:tblStylePr w:type="band1Vert">
      <w:rPr>
        <w:rFonts w:ascii="Arial" w:hAnsi="Arial"/>
        <w:color w:val="404040"/>
        <w:sz w:val="22"/>
      </w:rPr>
      <w:tcPr>
        <w:shd w:val="clear" w:color="auto" w:fill="FBE5D6" w:themeFill="accent2" w:themeFillTint="32"/>
      </w:tcPr>
    </w:tblStylePr>
    <w:tblStylePr w:type="firstCol">
      <w:rPr>
        <w:b/>
        <w:color w:val="404040"/>
      </w:rPr>
    </w:tblStylePr>
    <w:tblStylePr w:type="firstRow">
      <w:rPr>
        <w:rFonts w:ascii="Arial" w:hAnsi="Arial"/>
        <w:b/>
        <w:color w:val="FFFFFF"/>
        <w:sz w:val="22"/>
      </w:rPr>
      <w:tcPr>
        <w:shd w:val="clear" w:color="auto" w:fill="F4B184" w:themeFill="accent2" w:themeFillTint="97"/>
        <w:tcBorders>
          <w:left w:val="single" w:color="F4B184" w:sz="4" w:space="0" w:themeColor="accent2" w:themeTint="97"/>
          <w:top w:val="single" w:color="F4B184" w:sz="4" w:space="0" w:themeColor="accent2" w:themeTint="97"/>
          <w:right w:val="single" w:color="F4B184" w:sz="4" w:space="0" w:themeColor="accent2" w:themeTint="97"/>
          <w:bottom w:val="single" w:color="F4B184" w:sz="4" w:space="0" w:themeColor="accent2" w:themeTint="97"/>
        </w:tcBorders>
      </w:tcPr>
    </w:tblStylePr>
    <w:tblStylePr w:type="lastCol">
      <w:rPr>
        <w:b/>
        <w:color w:val="404040"/>
      </w:rPr>
    </w:tblStylePr>
    <w:tblStylePr w:type="lastRow">
      <w:rPr>
        <w:b/>
        <w:color w:val="404040"/>
      </w:rPr>
      <w:tcPr>
        <w:tcBorders>
          <w:top w:val="single" w:color="F4B184" w:sz="4" w:space="0" w:themeColor="accent2" w:themeTint="97"/>
        </w:tcBorders>
      </w:tcPr>
    </w:tblStylePr>
  </w:style>
  <w:style w:type="table" w:styleId="684" w:customStyle="1">
    <w:name w:val="Grid Table 4 - Accent 3"/>
    <w:basedOn w:val="632"/>
    <w:uiPriority w:val="59"/>
    <w:tblPr>
      <w:tblStyleRowBandSize w:val="1"/>
      <w:tblStyleColBandSize w:val="1"/>
      <w:tblBorders>
        <w:left w:val="single" w:color="CCCCCC" w:sz="4" w:space="0" w:themeColor="accent3" w:themeTint="90"/>
        <w:top w:val="single" w:color="CCCCCC" w:sz="4" w:space="0" w:themeColor="accent3" w:themeTint="90"/>
        <w:right w:val="single" w:color="CCCCCC" w:sz="4" w:space="0" w:themeColor="accent3" w:themeTint="90"/>
        <w:bottom w:val="single" w:color="CCCCCC" w:sz="4" w:space="0" w:themeColor="accent3" w:themeTint="90"/>
        <w:insideV w:val="single" w:color="CCCCCC" w:sz="4" w:space="0" w:themeColor="accent3" w:themeTint="90"/>
        <w:insideH w:val="single" w:color="CCCCCC" w:sz="4" w:space="0" w:themeColor="accent3" w:themeTint="90"/>
      </w:tblBorders>
    </w:tblPr>
    <w:tblStylePr w:type="band1Horz">
      <w:rPr>
        <w:rFonts w:ascii="Arial" w:hAnsi="Arial"/>
        <w:color w:val="404040"/>
        <w:sz w:val="22"/>
      </w:rPr>
      <w:tcPr>
        <w:shd w:val="clear" w:color="auto" w:fill="ECECEC" w:themeFill="accent3" w:themeFillTint="34"/>
      </w:tcPr>
    </w:tblStylePr>
    <w:tblStylePr w:type="band1Vert">
      <w:rPr>
        <w:rFonts w:ascii="Arial" w:hAnsi="Arial"/>
        <w:color w:val="404040"/>
        <w:sz w:val="22"/>
      </w:rPr>
      <w:tcPr>
        <w:shd w:val="clear" w:color="auto" w:fill="ECECEC" w:themeFill="accent3" w:themeFillTint="34"/>
      </w:tcPr>
    </w:tblStylePr>
    <w:tblStylePr w:type="firstCol">
      <w:rPr>
        <w:b/>
        <w:color w:val="404040"/>
      </w:rPr>
    </w:tblStylePr>
    <w:tblStylePr w:type="firstRow">
      <w:rPr>
        <w:rFonts w:ascii="Arial" w:hAnsi="Arial"/>
        <w:b/>
        <w:color w:val="FFFFFF"/>
        <w:sz w:val="22"/>
      </w:rPr>
      <w:tcPr>
        <w:shd w:val="clear" w:color="auto" w:fill="A5A5A5" w:themeFill="accent3" w:themeFillTint="FE"/>
        <w:tcBorders>
          <w:left w:val="single" w:color="A5A5A5" w:sz="4" w:space="0" w:themeColor="accent3" w:themeTint="FE"/>
          <w:top w:val="single" w:color="A5A5A5" w:sz="4" w:space="0" w:themeColor="accent3" w:themeTint="FE"/>
          <w:right w:val="single" w:color="A5A5A5" w:sz="4" w:space="0" w:themeColor="accent3" w:themeTint="FE"/>
          <w:bottom w:val="single" w:color="A5A5A5" w:sz="4" w:space="0" w:themeColor="accent3" w:themeTint="FE"/>
        </w:tcBorders>
      </w:tcPr>
    </w:tblStylePr>
    <w:tblStylePr w:type="lastCol">
      <w:rPr>
        <w:b/>
        <w:color w:val="404040"/>
      </w:rPr>
    </w:tblStylePr>
    <w:tblStylePr w:type="lastRow">
      <w:rPr>
        <w:b/>
        <w:color w:val="404040"/>
      </w:rPr>
      <w:tcPr>
        <w:tcBorders>
          <w:top w:val="single" w:color="A5A5A5" w:sz="4" w:space="0" w:themeColor="accent3" w:themeTint="FE"/>
        </w:tcBorders>
      </w:tcPr>
    </w:tblStylePr>
  </w:style>
  <w:style w:type="table" w:styleId="685" w:customStyle="1">
    <w:name w:val="Grid Table 4 - Accent 4"/>
    <w:basedOn w:val="632"/>
    <w:uiPriority w:val="59"/>
    <w:tblPr>
      <w:tblStyleRowBandSize w:val="1"/>
      <w:tblStyleColBandSize w:val="1"/>
      <w:tblBorders>
        <w:left w:val="single" w:color="FFDB6F" w:sz="4" w:space="0" w:themeColor="accent4" w:themeTint="90"/>
        <w:top w:val="single" w:color="FFDB6F" w:sz="4" w:space="0" w:themeColor="accent4" w:themeTint="90"/>
        <w:right w:val="single" w:color="FFDB6F" w:sz="4" w:space="0" w:themeColor="accent4" w:themeTint="90"/>
        <w:bottom w:val="single" w:color="FFDB6F" w:sz="4" w:space="0" w:themeColor="accent4" w:themeTint="90"/>
        <w:insideV w:val="single" w:color="FFDB6F" w:sz="4" w:space="0" w:themeColor="accent4" w:themeTint="90"/>
        <w:insideH w:val="single" w:color="FFDB6F" w:sz="4" w:space="0" w:themeColor="accent4" w:themeTint="90"/>
      </w:tblBorders>
    </w:tblPr>
    <w:tblStylePr w:type="band1Horz">
      <w:rPr>
        <w:rFonts w:ascii="Arial" w:hAnsi="Arial"/>
        <w:color w:val="404040"/>
        <w:sz w:val="22"/>
      </w:rPr>
      <w:tcPr>
        <w:shd w:val="clear" w:color="auto" w:fill="FFF2CB" w:themeFill="accent4" w:themeFillTint="34"/>
      </w:tcPr>
    </w:tblStylePr>
    <w:tblStylePr w:type="band1Vert">
      <w:rPr>
        <w:rFonts w:ascii="Arial" w:hAnsi="Arial"/>
        <w:color w:val="404040"/>
        <w:sz w:val="22"/>
      </w:rPr>
      <w:tcPr>
        <w:shd w:val="clear" w:color="auto" w:fill="FFF2CB" w:themeFill="accent4" w:themeFillTint="34"/>
      </w:tcPr>
    </w:tblStylePr>
    <w:tblStylePr w:type="firstCol">
      <w:rPr>
        <w:b/>
        <w:color w:val="404040"/>
      </w:rPr>
    </w:tblStylePr>
    <w:tblStylePr w:type="firstRow">
      <w:rPr>
        <w:rFonts w:ascii="Arial" w:hAnsi="Arial"/>
        <w:b/>
        <w:color w:val="FFFFFF"/>
        <w:sz w:val="22"/>
      </w:rPr>
      <w:tcPr>
        <w:shd w:val="clear" w:color="auto" w:fill="FFD865" w:themeFill="accent4" w:themeFillTint="9A"/>
        <w:tcBorders>
          <w:left w:val="single" w:color="FFD865" w:sz="4" w:space="0" w:themeColor="accent4" w:themeTint="9A"/>
          <w:top w:val="single" w:color="FFD865" w:sz="4" w:space="0" w:themeColor="accent4" w:themeTint="9A"/>
          <w:right w:val="single" w:color="FFD865" w:sz="4" w:space="0" w:themeColor="accent4" w:themeTint="9A"/>
          <w:bottom w:val="single" w:color="FFD865" w:sz="4" w:space="0" w:themeColor="accent4" w:themeTint="9A"/>
        </w:tcBorders>
      </w:tcPr>
    </w:tblStylePr>
    <w:tblStylePr w:type="lastCol">
      <w:rPr>
        <w:b/>
        <w:color w:val="404040"/>
      </w:rPr>
    </w:tblStylePr>
    <w:tblStylePr w:type="lastRow">
      <w:rPr>
        <w:b/>
        <w:color w:val="404040"/>
      </w:rPr>
      <w:tcPr>
        <w:tcBorders>
          <w:top w:val="single" w:color="FFD865" w:sz="4" w:space="0" w:themeColor="accent4" w:themeTint="9A"/>
        </w:tcBorders>
      </w:tcPr>
    </w:tblStylePr>
  </w:style>
  <w:style w:type="table" w:styleId="686" w:customStyle="1">
    <w:name w:val="Grid Table 4 - Accent 5"/>
    <w:basedOn w:val="632"/>
    <w:uiPriority w:val="59"/>
    <w:tblPr>
      <w:tblStyleRowBandSize w:val="1"/>
      <w:tblStyleColBandSize w:val="1"/>
      <w:tblBorders>
        <w:left w:val="single" w:color="95AFDD" w:sz="4" w:space="0" w:themeColor="accent5" w:themeTint="90"/>
        <w:top w:val="single" w:color="95AFDD" w:sz="4" w:space="0" w:themeColor="accent5" w:themeTint="90"/>
        <w:right w:val="single" w:color="95AFDD" w:sz="4" w:space="0" w:themeColor="accent5" w:themeTint="90"/>
        <w:bottom w:val="single" w:color="95AFDD" w:sz="4" w:space="0" w:themeColor="accent5" w:themeTint="90"/>
        <w:insideV w:val="single" w:color="95AFDD" w:sz="4" w:space="0" w:themeColor="accent5" w:themeTint="90"/>
        <w:insideH w:val="single" w:color="95AFDD" w:sz="4" w:space="0" w:themeColor="accent5" w:themeTint="90"/>
      </w:tblBorders>
    </w:tblPr>
    <w:tblStylePr w:type="band1Horz">
      <w:rPr>
        <w:rFonts w:ascii="Arial" w:hAnsi="Arial"/>
        <w:color w:val="404040"/>
        <w:sz w:val="22"/>
      </w:rPr>
      <w:tcPr>
        <w:shd w:val="clear" w:color="auto" w:fill="D8E2F3" w:themeFill="accent5" w:themeFillTint="34"/>
      </w:tcPr>
    </w:tblStylePr>
    <w:tblStylePr w:type="band1Vert">
      <w:rPr>
        <w:rFonts w:ascii="Arial" w:hAnsi="Arial"/>
        <w:color w:val="404040"/>
        <w:sz w:val="22"/>
      </w:rPr>
      <w:tcPr>
        <w:shd w:val="clear" w:color="auto" w:fill="D8E2F3" w:themeFill="accent5" w:themeFillTint="34"/>
      </w:tcPr>
    </w:tblStylePr>
    <w:tblStylePr w:type="firstCol">
      <w:rPr>
        <w:b/>
        <w:color w:val="404040"/>
      </w:rPr>
    </w:tblStylePr>
    <w:tblStylePr w:type="firstRow">
      <w:rPr>
        <w:rFonts w:ascii="Arial" w:hAnsi="Arial"/>
        <w:b/>
        <w:color w:val="FFFFFF"/>
        <w:sz w:val="22"/>
      </w:rPr>
      <w:tcPr>
        <w:shd w:val="clear" w:color="auto" w:fill="4472C4" w:themeFill="accent5"/>
        <w:tcBorders>
          <w:left w:val="single" w:color="4472C4" w:sz="4" w:space="0" w:themeColor="accent5"/>
          <w:top w:val="single" w:color="4472C4" w:sz="4" w:space="0" w:themeColor="accent5"/>
          <w:right w:val="single" w:color="4472C4" w:sz="4" w:space="0" w:themeColor="accent5"/>
          <w:bottom w:val="single" w:color="4472C4" w:sz="4" w:space="0" w:themeColor="accent5"/>
        </w:tcBorders>
      </w:tcPr>
    </w:tblStylePr>
    <w:tblStylePr w:type="lastCol">
      <w:rPr>
        <w:b/>
        <w:color w:val="404040"/>
      </w:rPr>
    </w:tblStylePr>
    <w:tblStylePr w:type="lastRow">
      <w:rPr>
        <w:b/>
        <w:color w:val="404040"/>
      </w:rPr>
      <w:tcPr>
        <w:tcBorders>
          <w:top w:val="single" w:color="4472C4" w:sz="4" w:space="0" w:themeColor="accent5"/>
        </w:tcBorders>
      </w:tcPr>
    </w:tblStylePr>
  </w:style>
  <w:style w:type="table" w:styleId="687" w:customStyle="1">
    <w:name w:val="Grid Table 4 - Accent 6"/>
    <w:basedOn w:val="632"/>
    <w:uiPriority w:val="59"/>
    <w:tblPr>
      <w:tblStyleRowBandSize w:val="1"/>
      <w:tblStyleColBandSize w:val="1"/>
      <w:tblBorders>
        <w:left w:val="single" w:color="ADD394" w:sz="4" w:space="0" w:themeColor="accent6" w:themeTint="90"/>
        <w:top w:val="single" w:color="ADD394" w:sz="4" w:space="0" w:themeColor="accent6" w:themeTint="90"/>
        <w:right w:val="single" w:color="ADD394" w:sz="4" w:space="0" w:themeColor="accent6" w:themeTint="90"/>
        <w:bottom w:val="single" w:color="ADD394" w:sz="4" w:space="0" w:themeColor="accent6" w:themeTint="90"/>
        <w:insideV w:val="single" w:color="ADD394" w:sz="4" w:space="0" w:themeColor="accent6" w:themeTint="90"/>
        <w:insideH w:val="single" w:color="ADD394" w:sz="4" w:space="0" w:themeColor="accent6" w:themeTint="90"/>
      </w:tblBorders>
    </w:tblPr>
    <w:tblStylePr w:type="band1Horz">
      <w:rPr>
        <w:rFonts w:ascii="Arial" w:hAnsi="Arial"/>
        <w:color w:val="404040"/>
        <w:sz w:val="22"/>
      </w:rPr>
      <w:tcPr>
        <w:shd w:val="clear" w:color="auto" w:fill="E1EFD8" w:themeFill="accent6" w:themeFillTint="34"/>
      </w:tcPr>
    </w:tblStylePr>
    <w:tblStylePr w:type="band1Vert">
      <w:rPr>
        <w:rFonts w:ascii="Arial" w:hAnsi="Arial"/>
        <w:color w:val="404040"/>
        <w:sz w:val="22"/>
      </w:rPr>
      <w:tcPr>
        <w:shd w:val="clear" w:color="auto" w:fill="E1EFD8" w:themeFill="accent6" w:themeFillTint="34"/>
      </w:tcPr>
    </w:tblStylePr>
    <w:tblStylePr w:type="firstCol">
      <w:rPr>
        <w:b/>
        <w:color w:val="404040"/>
      </w:rPr>
    </w:tblStylePr>
    <w:tblStylePr w:type="firstRow">
      <w:rPr>
        <w:rFonts w:ascii="Arial" w:hAnsi="Arial"/>
        <w:b/>
        <w:color w:val="FFFFFF"/>
        <w:sz w:val="22"/>
      </w:rPr>
      <w:tcPr>
        <w:shd w:val="clear" w:color="auto" w:fill="70AD47" w:themeFill="accent6"/>
        <w:tcBorders>
          <w:left w:val="single" w:color="70AD47" w:sz="4" w:space="0" w:themeColor="accent6"/>
          <w:top w:val="single" w:color="70AD47" w:sz="4" w:space="0" w:themeColor="accent6"/>
          <w:right w:val="single" w:color="70AD47" w:sz="4" w:space="0" w:themeColor="accent6"/>
          <w:bottom w:val="single" w:color="70AD47" w:sz="4" w:space="0" w:themeColor="accent6"/>
        </w:tcBorders>
      </w:tcPr>
    </w:tblStylePr>
    <w:tblStylePr w:type="lastCol">
      <w:rPr>
        <w:b/>
        <w:color w:val="404040"/>
      </w:rPr>
    </w:tblStylePr>
    <w:tblStylePr w:type="lastRow">
      <w:rPr>
        <w:b/>
        <w:color w:val="404040"/>
      </w:rPr>
      <w:tcPr>
        <w:tcBorders>
          <w:top w:val="single" w:color="70AD47" w:sz="4" w:space="0" w:themeColor="accent6"/>
        </w:tcBorders>
      </w:tcPr>
    </w:tblStylePr>
  </w:style>
  <w:style w:type="table" w:styleId="688" w:customStyle="1">
    <w:name w:val="Таблица-сетка 5 темная1"/>
    <w:basedOn w:val="632"/>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BFBFBF" w:themeFill="text1" w:themeFillTint="40"/>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ascii="Arial" w:hAnsi="Arial"/>
        <w:b/>
        <w:color w:val="FFFFFF"/>
        <w:sz w:val="22"/>
      </w:rPr>
      <w:tcPr>
        <w:shd w:val="clear" w:color="auto" w:fill="000000" w:themeFill="text1"/>
      </w:tcPr>
    </w:tblStylePr>
    <w:tblStylePr w:type="firstRow">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lastRow">
      <w:rPr>
        <w:rFonts w:ascii="Arial" w:hAnsi="Arial"/>
        <w:b/>
        <w:color w:val="FFFFFF"/>
        <w:sz w:val="22"/>
      </w:rPr>
      <w:tcPr>
        <w:shd w:val="clear" w:color="auto" w:fill="000000" w:themeFill="text1"/>
        <w:tcBorders>
          <w:top w:val="single" w:color="FFFFFF" w:sz="4" w:space="0" w:themeColor="light1"/>
        </w:tcBorders>
      </w:tcPr>
    </w:tblStylePr>
  </w:style>
  <w:style w:type="table" w:styleId="689" w:customStyle="1">
    <w:name w:val="Grid Table 5 Dark- Accent 1"/>
    <w:basedOn w:val="632"/>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DDEAF6" w:themeFill="accent1" w:themeFillTint="34"/>
    </w:tblPr>
    <w:tblStylePr w:type="band1Horz">
      <w:tcPr>
        <w:shd w:val="clear" w:color="auto" w:fill="B3D0EB" w:themeFill="accent1" w:themeFillTint="75"/>
      </w:tcPr>
    </w:tblStylePr>
    <w:tblStylePr w:type="band1Vert">
      <w:tcPr>
        <w:shd w:val="clear" w:color="auto" w:fill="B3D0EB" w:themeFill="accent1" w:themeFillTint="75"/>
      </w:tcPr>
    </w:tblStylePr>
    <w:tblStylePr w:type="firstCol">
      <w:rPr>
        <w:rFonts w:ascii="Arial" w:hAnsi="Arial"/>
        <w:b/>
        <w:color w:val="FFFFFF"/>
        <w:sz w:val="22"/>
      </w:rPr>
      <w:tcPr>
        <w:shd w:val="clear" w:color="auto" w:fill="5B9BD5" w:themeFill="accent1"/>
      </w:tcPr>
    </w:tblStylePr>
    <w:tblStylePr w:type="firstRow">
      <w:rPr>
        <w:rFonts w:ascii="Arial" w:hAnsi="Arial"/>
        <w:b/>
        <w:color w:val="FFFFFF"/>
        <w:sz w:val="22"/>
      </w:rPr>
      <w:tcPr>
        <w:shd w:val="clear" w:color="auto" w:fill="5B9BD5" w:themeFill="accent1"/>
      </w:tcPr>
    </w:tblStylePr>
    <w:tblStylePr w:type="lastCol">
      <w:rPr>
        <w:rFonts w:ascii="Arial" w:hAnsi="Arial"/>
        <w:b/>
        <w:color w:val="FFFFFF"/>
        <w:sz w:val="22"/>
      </w:rPr>
      <w:tcPr>
        <w:shd w:val="clear" w:color="auto" w:fill="5B9BD5" w:themeFill="accent1"/>
      </w:tcPr>
    </w:tblStylePr>
    <w:tblStylePr w:type="lastRow">
      <w:rPr>
        <w:rFonts w:ascii="Arial" w:hAnsi="Arial"/>
        <w:b/>
        <w:color w:val="FFFFFF"/>
        <w:sz w:val="22"/>
      </w:rPr>
      <w:tcPr>
        <w:shd w:val="clear" w:color="auto" w:fill="5B9BD5" w:themeFill="accent1"/>
        <w:tcBorders>
          <w:top w:val="single" w:color="FFFFFF" w:sz="4" w:space="0" w:themeColor="light1"/>
        </w:tcBorders>
      </w:tcPr>
    </w:tblStylePr>
  </w:style>
  <w:style w:type="table" w:styleId="690" w:customStyle="1">
    <w:name w:val="Grid Table 5 Dark - Accent 2"/>
    <w:basedOn w:val="632"/>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FBE5D6" w:themeFill="accent2" w:themeFillTint="32"/>
    </w:tblPr>
    <w:tblStylePr w:type="band1Horz">
      <w:tcPr>
        <w:shd w:val="clear" w:color="auto" w:fill="F6C3A0" w:themeFill="accent2" w:themeFillTint="75"/>
      </w:tcPr>
    </w:tblStylePr>
    <w:tblStylePr w:type="band1Vert">
      <w:tcPr>
        <w:shd w:val="clear" w:color="auto" w:fill="F6C3A0" w:themeFill="accent2" w:themeFillTint="75"/>
      </w:tcPr>
    </w:tblStylePr>
    <w:tblStylePr w:type="firstCol">
      <w:rPr>
        <w:rFonts w:ascii="Arial" w:hAnsi="Arial"/>
        <w:b/>
        <w:color w:val="FFFFFF"/>
        <w:sz w:val="22"/>
      </w:rPr>
      <w:tcPr>
        <w:shd w:val="clear" w:color="auto" w:fill="ED7D31" w:themeFill="accent2"/>
      </w:tcPr>
    </w:tblStylePr>
    <w:tblStylePr w:type="firstRow">
      <w:rPr>
        <w:rFonts w:ascii="Arial" w:hAnsi="Arial"/>
        <w:b/>
        <w:color w:val="FFFFFF"/>
        <w:sz w:val="22"/>
      </w:rPr>
      <w:tcPr>
        <w:shd w:val="clear" w:color="auto" w:fill="ED7D31" w:themeFill="accent2"/>
      </w:tcPr>
    </w:tblStylePr>
    <w:tblStylePr w:type="lastCol">
      <w:rPr>
        <w:rFonts w:ascii="Arial" w:hAnsi="Arial"/>
        <w:b/>
        <w:color w:val="FFFFFF"/>
        <w:sz w:val="22"/>
      </w:rPr>
      <w:tcPr>
        <w:shd w:val="clear" w:color="auto" w:fill="ED7D31" w:themeFill="accent2"/>
      </w:tcPr>
    </w:tblStylePr>
    <w:tblStylePr w:type="lastRow">
      <w:rPr>
        <w:rFonts w:ascii="Arial" w:hAnsi="Arial"/>
        <w:b/>
        <w:color w:val="FFFFFF"/>
        <w:sz w:val="22"/>
      </w:rPr>
      <w:tcPr>
        <w:shd w:val="clear" w:color="auto" w:fill="ED7D31" w:themeFill="accent2"/>
        <w:tcBorders>
          <w:top w:val="single" w:color="FFFFFF" w:sz="4" w:space="0" w:themeColor="light1"/>
        </w:tcBorders>
      </w:tcPr>
    </w:tblStylePr>
  </w:style>
  <w:style w:type="table" w:styleId="691" w:customStyle="1">
    <w:name w:val="Grid Table 5 Dark - Accent 3"/>
    <w:basedOn w:val="632"/>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ECECEC" w:themeFill="accent3" w:themeFillTint="34"/>
    </w:tblPr>
    <w:tblStylePr w:type="band1Horz">
      <w:tcPr>
        <w:shd w:val="clear" w:color="auto" w:fill="D5D5D5" w:themeFill="accent3" w:themeFillTint="75"/>
      </w:tcPr>
    </w:tblStylePr>
    <w:tblStylePr w:type="band1Vert">
      <w:tcPr>
        <w:shd w:val="clear" w:color="auto" w:fill="D5D5D5" w:themeFill="accent3" w:themeFillTint="75"/>
      </w:tcPr>
    </w:tblStylePr>
    <w:tblStylePr w:type="firstCol">
      <w:rPr>
        <w:rFonts w:ascii="Arial" w:hAnsi="Arial"/>
        <w:b/>
        <w:color w:val="FFFFFF"/>
        <w:sz w:val="22"/>
      </w:rPr>
      <w:tcPr>
        <w:shd w:val="clear" w:color="auto" w:fill="A5A5A5" w:themeFill="accent3"/>
      </w:tcPr>
    </w:tblStylePr>
    <w:tblStylePr w:type="firstRow">
      <w:rPr>
        <w:rFonts w:ascii="Arial" w:hAnsi="Arial"/>
        <w:b/>
        <w:color w:val="FFFFFF"/>
        <w:sz w:val="22"/>
      </w:rPr>
      <w:tcPr>
        <w:shd w:val="clear" w:color="auto" w:fill="A5A5A5" w:themeFill="accent3"/>
      </w:tcPr>
    </w:tblStylePr>
    <w:tblStylePr w:type="lastCol">
      <w:rPr>
        <w:rFonts w:ascii="Arial" w:hAnsi="Arial"/>
        <w:b/>
        <w:color w:val="FFFFFF"/>
        <w:sz w:val="22"/>
      </w:rPr>
      <w:tcPr>
        <w:shd w:val="clear" w:color="auto" w:fill="A5A5A5" w:themeFill="accent3"/>
      </w:tcPr>
    </w:tblStylePr>
    <w:tblStylePr w:type="lastRow">
      <w:rPr>
        <w:rFonts w:ascii="Arial" w:hAnsi="Arial"/>
        <w:b/>
        <w:color w:val="FFFFFF"/>
        <w:sz w:val="22"/>
      </w:rPr>
      <w:tcPr>
        <w:shd w:val="clear" w:color="auto" w:fill="A5A5A5" w:themeFill="accent3"/>
        <w:tcBorders>
          <w:top w:val="single" w:color="FFFFFF" w:sz="4" w:space="0" w:themeColor="light1"/>
        </w:tcBorders>
      </w:tcPr>
    </w:tblStylePr>
  </w:style>
  <w:style w:type="table" w:styleId="692" w:customStyle="1">
    <w:name w:val="Grid Table 5 Dark- Accent 4"/>
    <w:basedOn w:val="632"/>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FFF2CB" w:themeFill="accent4" w:themeFillTint="34"/>
    </w:tblPr>
    <w:tblStylePr w:type="band1Horz">
      <w:tcPr>
        <w:shd w:val="clear" w:color="auto" w:fill="FFE28A" w:themeFill="accent4" w:themeFillTint="75"/>
      </w:tcPr>
    </w:tblStylePr>
    <w:tblStylePr w:type="band1Vert">
      <w:tcPr>
        <w:shd w:val="clear" w:color="auto" w:fill="FFE28A" w:themeFill="accent4" w:themeFillTint="75"/>
      </w:tcPr>
    </w:tblStylePr>
    <w:tblStylePr w:type="firstCol">
      <w:rPr>
        <w:rFonts w:ascii="Arial" w:hAnsi="Arial"/>
        <w:b/>
        <w:color w:val="FFFFFF"/>
        <w:sz w:val="22"/>
      </w:rPr>
      <w:tcPr>
        <w:shd w:val="clear" w:color="auto" w:fill="FFC000" w:themeFill="accent4"/>
      </w:tcPr>
    </w:tblStylePr>
    <w:tblStylePr w:type="firstRow">
      <w:rPr>
        <w:rFonts w:ascii="Arial" w:hAnsi="Arial"/>
        <w:b/>
        <w:color w:val="FFFFFF"/>
        <w:sz w:val="22"/>
      </w:rPr>
      <w:tcPr>
        <w:shd w:val="clear" w:color="auto" w:fill="FFC000" w:themeFill="accent4"/>
      </w:tcPr>
    </w:tblStylePr>
    <w:tblStylePr w:type="lastCol">
      <w:rPr>
        <w:rFonts w:ascii="Arial" w:hAnsi="Arial"/>
        <w:b/>
        <w:color w:val="FFFFFF"/>
        <w:sz w:val="22"/>
      </w:rPr>
      <w:tcPr>
        <w:shd w:val="clear" w:color="auto" w:fill="FFC000" w:themeFill="accent4"/>
      </w:tcPr>
    </w:tblStylePr>
    <w:tblStylePr w:type="lastRow">
      <w:rPr>
        <w:rFonts w:ascii="Arial" w:hAnsi="Arial"/>
        <w:b/>
        <w:color w:val="FFFFFF"/>
        <w:sz w:val="22"/>
      </w:rPr>
      <w:tcPr>
        <w:shd w:val="clear" w:color="auto" w:fill="FFC000" w:themeFill="accent4"/>
        <w:tcBorders>
          <w:top w:val="single" w:color="FFFFFF" w:sz="4" w:space="0" w:themeColor="light1"/>
        </w:tcBorders>
      </w:tcPr>
    </w:tblStylePr>
  </w:style>
  <w:style w:type="table" w:styleId="693" w:customStyle="1">
    <w:name w:val="Grid Table 5 Dark - Accent 5"/>
    <w:basedOn w:val="632"/>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D8E2F3" w:themeFill="accent5" w:themeFillTint="34"/>
    </w:tblPr>
    <w:tblStylePr w:type="band1Horz">
      <w:tcPr>
        <w:shd w:val="clear" w:color="auto" w:fill="A9BEE4" w:themeFill="accent5" w:themeFillTint="75"/>
      </w:tcPr>
    </w:tblStylePr>
    <w:tblStylePr w:type="band1Vert">
      <w:tcPr>
        <w:shd w:val="clear" w:color="auto" w:fill="A9BEE4" w:themeFill="accent5" w:themeFillTint="75"/>
      </w:tcPr>
    </w:tblStylePr>
    <w:tblStylePr w:type="firstCol">
      <w:rPr>
        <w:rFonts w:ascii="Arial" w:hAnsi="Arial"/>
        <w:b/>
        <w:color w:val="FFFFFF"/>
        <w:sz w:val="22"/>
      </w:rPr>
      <w:tcPr>
        <w:shd w:val="clear" w:color="auto" w:fill="4472C4" w:themeFill="accent5"/>
      </w:tcPr>
    </w:tblStylePr>
    <w:tblStylePr w:type="firstRow">
      <w:rPr>
        <w:rFonts w:ascii="Arial" w:hAnsi="Arial"/>
        <w:b/>
        <w:color w:val="FFFFFF"/>
        <w:sz w:val="22"/>
      </w:rPr>
      <w:tcPr>
        <w:shd w:val="clear" w:color="auto" w:fill="4472C4" w:themeFill="accent5"/>
      </w:tcPr>
    </w:tblStylePr>
    <w:tblStylePr w:type="lastCol">
      <w:rPr>
        <w:rFonts w:ascii="Arial" w:hAnsi="Arial"/>
        <w:b/>
        <w:color w:val="FFFFFF"/>
        <w:sz w:val="22"/>
      </w:rPr>
      <w:tcPr>
        <w:shd w:val="clear" w:color="auto" w:fill="4472C4" w:themeFill="accent5"/>
      </w:tcPr>
    </w:tblStylePr>
    <w:tblStylePr w:type="lastRow">
      <w:rPr>
        <w:rFonts w:ascii="Arial" w:hAnsi="Arial"/>
        <w:b/>
        <w:color w:val="FFFFFF"/>
        <w:sz w:val="22"/>
      </w:rPr>
      <w:tcPr>
        <w:shd w:val="clear" w:color="auto" w:fill="4472C4" w:themeFill="accent5"/>
        <w:tcBorders>
          <w:top w:val="single" w:color="FFFFFF" w:sz="4" w:space="0" w:themeColor="light1"/>
        </w:tcBorders>
      </w:tcPr>
    </w:tblStylePr>
  </w:style>
  <w:style w:type="table" w:styleId="694" w:customStyle="1">
    <w:name w:val="Grid Table 5 Dark - Accent 6"/>
    <w:basedOn w:val="632"/>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E1EFD8" w:themeFill="accent6" w:themeFillTint="34"/>
    </w:tblPr>
    <w:tblStylePr w:type="band1Horz">
      <w:tcPr>
        <w:shd w:val="clear" w:color="auto" w:fill="BCDBA8" w:themeFill="accent6" w:themeFillTint="75"/>
      </w:tcPr>
    </w:tblStylePr>
    <w:tblStylePr w:type="band1Vert">
      <w:tcPr>
        <w:shd w:val="clear" w:color="auto" w:fill="BCDBA8" w:themeFill="accent6" w:themeFillTint="75"/>
      </w:tcPr>
    </w:tblStylePr>
    <w:tblStylePr w:type="firstCol">
      <w:rPr>
        <w:rFonts w:ascii="Arial" w:hAnsi="Arial"/>
        <w:b/>
        <w:color w:val="FFFFFF"/>
        <w:sz w:val="22"/>
      </w:rPr>
      <w:tcPr>
        <w:shd w:val="clear" w:color="auto" w:fill="70AD47" w:themeFill="accent6"/>
      </w:tcPr>
    </w:tblStylePr>
    <w:tblStylePr w:type="firstRow">
      <w:rPr>
        <w:rFonts w:ascii="Arial" w:hAnsi="Arial"/>
        <w:b/>
        <w:color w:val="FFFFFF"/>
        <w:sz w:val="22"/>
      </w:rPr>
      <w:tcPr>
        <w:shd w:val="clear" w:color="auto" w:fill="70AD47" w:themeFill="accent6"/>
      </w:tcPr>
    </w:tblStylePr>
    <w:tblStylePr w:type="lastCol">
      <w:rPr>
        <w:rFonts w:ascii="Arial" w:hAnsi="Arial"/>
        <w:b/>
        <w:color w:val="FFFFFF"/>
        <w:sz w:val="22"/>
      </w:rPr>
      <w:tcPr>
        <w:shd w:val="clear" w:color="auto" w:fill="70AD47" w:themeFill="accent6"/>
      </w:tcPr>
    </w:tblStylePr>
    <w:tblStylePr w:type="lastRow">
      <w:rPr>
        <w:rFonts w:ascii="Arial" w:hAnsi="Arial"/>
        <w:b/>
        <w:color w:val="FFFFFF"/>
        <w:sz w:val="22"/>
      </w:rPr>
      <w:tcPr>
        <w:shd w:val="clear" w:color="auto" w:fill="70AD47" w:themeFill="accent6"/>
        <w:tcBorders>
          <w:top w:val="single" w:color="FFFFFF" w:sz="4" w:space="0" w:themeColor="light1"/>
        </w:tcBorders>
      </w:tcPr>
    </w:tblStylePr>
  </w:style>
  <w:style w:type="table" w:styleId="695" w:customStyle="1">
    <w:name w:val="Таблица-сетка 6 цветная1"/>
    <w:basedOn w:val="632"/>
    <w:uiPriority w:val="99"/>
    <w:tblPr>
      <w:tblStyleRowBandSize w:val="1"/>
      <w:tblStyleColBandSize w:val="1"/>
      <w:tblBorders>
        <w:left w:val="single" w:color="7F7F7F" w:sz="4" w:space="0" w:themeColor="text1" w:themeTint="80"/>
        <w:top w:val="single" w:color="7F7F7F" w:sz="4" w:space="0" w:themeColor="text1" w:themeTint="80"/>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Pr>
    <w:tblStylePr w:type="band1Horz">
      <w:rPr>
        <w:rFonts w:ascii="Arial" w:hAnsi="Arial"/>
        <w:color w:val="7F7F7F" w:themeColor="text1" w:themeTint="80" w:themeShade="95"/>
        <w:sz w:val="22"/>
      </w:rPr>
      <w:tcPr>
        <w:shd w:val="clear" w:color="auto" w:fill="CBCBCB" w:themeFill="text1" w:themeFillTint="34"/>
      </w:tcPr>
    </w:tblStylePr>
    <w:tblStylePr w:type="band1Vert">
      <w:tcPr>
        <w:shd w:val="clear" w:color="auto"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sz="12" w:space="0" w:themeColor="text1" w:themeTint="8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6" w:customStyle="1">
    <w:name w:val="Grid Table 6 Colorful - Accent 1"/>
    <w:basedOn w:val="632"/>
    <w:uiPriority w:val="99"/>
    <w:tblPr>
      <w:tblStyleRowBandSize w:val="1"/>
      <w:tblStyleColBandSize w:val="1"/>
      <w:tblBorders>
        <w:left w:val="single" w:color="ACCCEA" w:sz="4" w:space="0" w:themeColor="accent1" w:themeTint="80"/>
        <w:top w:val="single" w:color="ACCCEA" w:sz="4" w:space="0" w:themeColor="accent1" w:themeTint="80"/>
        <w:right w:val="single" w:color="ACCCEA" w:sz="4" w:space="0" w:themeColor="accent1" w:themeTint="80"/>
        <w:bottom w:val="single" w:color="ACCCEA" w:sz="4" w:space="0" w:themeColor="accent1" w:themeTint="80"/>
        <w:insideV w:val="single" w:color="ACCCEA" w:sz="4" w:space="0" w:themeColor="accent1" w:themeTint="80"/>
        <w:insideH w:val="single" w:color="ACCCEA" w:sz="4" w:space="0" w:themeColor="accent1" w:themeTint="80"/>
      </w:tblBorders>
    </w:tblPr>
    <w:tblStylePr w:type="band1Horz">
      <w:rPr>
        <w:rFonts w:ascii="Arial" w:hAnsi="Arial"/>
        <w:color w:val="ACCCEA" w:themeColor="accent1" w:themeTint="80" w:themeShade="95"/>
        <w:sz w:val="22"/>
      </w:rPr>
      <w:tcPr>
        <w:shd w:val="clear" w:color="auto" w:fill="DDEAF6" w:themeFill="accent1" w:themeFillTint="34"/>
      </w:tcPr>
    </w:tblStylePr>
    <w:tblStylePr w:type="band1Vert">
      <w:tcPr>
        <w:shd w:val="clear" w:color="auto"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sz="12" w:space="0" w:themeColor="accent1" w:themeTint="8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697" w:customStyle="1">
    <w:name w:val="Grid Table 6 Colorful - Accent 2"/>
    <w:basedOn w:val="632"/>
    <w:uiPriority w:val="99"/>
    <w:tblPr>
      <w:tblStyleRowBandSize w:val="1"/>
      <w:tblStyleColBandSize w:val="1"/>
      <w:tblBorders>
        <w:left w:val="single" w:color="F4B184" w:sz="4" w:space="0" w:themeColor="accent2" w:themeTint="97"/>
        <w:top w:val="single" w:color="F4B184" w:sz="4" w:space="0" w:themeColor="accent2" w:themeTint="97"/>
        <w:right w:val="single" w:color="F4B184" w:sz="4" w:space="0" w:themeColor="accent2" w:themeTint="97"/>
        <w:bottom w:val="single" w:color="F4B184" w:sz="4" w:space="0" w:themeColor="accent2" w:themeTint="97"/>
        <w:insideV w:val="single" w:color="F4B184" w:sz="4" w:space="0" w:themeColor="accent2" w:themeTint="97"/>
        <w:insideH w:val="single" w:color="F4B184" w:sz="4" w:space="0" w:themeColor="accent2" w:themeTint="97"/>
      </w:tblBorders>
    </w:tblPr>
    <w:tblStylePr w:type="band1Horz">
      <w:rPr>
        <w:rFonts w:ascii="Arial" w:hAnsi="Arial"/>
        <w:color w:val="F4B184" w:themeColor="accent2" w:themeTint="97" w:themeShade="95"/>
        <w:sz w:val="22"/>
      </w:rPr>
      <w:tcPr>
        <w:shd w:val="clear" w:color="auto" w:fill="FBE5D6" w:themeFill="accent2" w:themeFillTint="32"/>
      </w:tcPr>
    </w:tblStylePr>
    <w:tblStylePr w:type="band1Vert">
      <w:tcPr>
        <w:shd w:val="clear" w:color="auto"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sz="12" w:space="0" w:themeColor="accent2" w:themeTint="97"/>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698" w:customStyle="1">
    <w:name w:val="Grid Table 6 Colorful - Accent 3"/>
    <w:basedOn w:val="632"/>
    <w:uiPriority w:val="99"/>
    <w:tblPr>
      <w:tblStyleRowBandSize w:val="1"/>
      <w:tblStyleColBandSize w:val="1"/>
      <w:tblBorders>
        <w:left w:val="single" w:color="A5A5A5" w:sz="4" w:space="0" w:themeColor="accent3" w:themeTint="FE"/>
        <w:top w:val="single" w:color="A5A5A5" w:sz="4" w:space="0" w:themeColor="accent3" w:themeTint="FE"/>
        <w:right w:val="single" w:color="A5A5A5" w:sz="4" w:space="0" w:themeColor="accent3" w:themeTint="FE"/>
        <w:bottom w:val="single" w:color="A5A5A5" w:sz="4" w:space="0" w:themeColor="accent3" w:themeTint="FE"/>
        <w:insideV w:val="single" w:color="A5A5A5" w:sz="4" w:space="0" w:themeColor="accent3" w:themeTint="FE"/>
        <w:insideH w:val="single" w:color="A5A5A5" w:sz="4" w:space="0" w:themeColor="accent3" w:themeTint="FE"/>
      </w:tblBorders>
    </w:tblPr>
    <w:tblStylePr w:type="band1Horz">
      <w:rPr>
        <w:rFonts w:ascii="Arial" w:hAnsi="Arial"/>
        <w:color w:val="A5A5A5" w:themeColor="accent3" w:themeTint="FE" w:themeShade="95"/>
        <w:sz w:val="22"/>
      </w:rPr>
      <w:tcPr>
        <w:shd w:val="clear" w:color="auto" w:fill="ECECEC" w:themeFill="accent3" w:themeFillTint="34"/>
      </w:tcPr>
    </w:tblStylePr>
    <w:tblStylePr w:type="band1Vert">
      <w:tcPr>
        <w:shd w:val="clear" w:color="auto"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sz="12" w:space="0" w:themeColor="accent3" w:themeTint="FE"/>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699" w:customStyle="1">
    <w:name w:val="Grid Table 6 Colorful - Accent 4"/>
    <w:basedOn w:val="632"/>
    <w:uiPriority w:val="99"/>
    <w:tblPr>
      <w:tblStyleRowBandSize w:val="1"/>
      <w:tblStyleColBandSize w:val="1"/>
      <w:tblBorders>
        <w:left w:val="single" w:color="FFD865" w:sz="4" w:space="0" w:themeColor="accent4" w:themeTint="9A"/>
        <w:top w:val="single" w:color="FFD865" w:sz="4" w:space="0" w:themeColor="accent4" w:themeTint="9A"/>
        <w:right w:val="single" w:color="FFD865" w:sz="4" w:space="0" w:themeColor="accent4" w:themeTint="9A"/>
        <w:bottom w:val="single" w:color="FFD865" w:sz="4" w:space="0" w:themeColor="accent4" w:themeTint="9A"/>
        <w:insideV w:val="single" w:color="FFD865" w:sz="4" w:space="0" w:themeColor="accent4" w:themeTint="9A"/>
        <w:insideH w:val="single" w:color="FFD865" w:sz="4" w:space="0" w:themeColor="accent4" w:themeTint="9A"/>
      </w:tblBorders>
    </w:tblPr>
    <w:tblStylePr w:type="band1Horz">
      <w:rPr>
        <w:rFonts w:ascii="Arial" w:hAnsi="Arial"/>
        <w:color w:val="FFD865" w:themeColor="accent4" w:themeTint="9A" w:themeShade="95"/>
        <w:sz w:val="22"/>
      </w:rPr>
      <w:tcPr>
        <w:shd w:val="clear" w:color="auto" w:fill="FFF2CB" w:themeFill="accent4" w:themeFillTint="34"/>
      </w:tcPr>
    </w:tblStylePr>
    <w:tblStylePr w:type="band1Vert">
      <w:tcPr>
        <w:shd w:val="clear" w:color="auto"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sz="12" w:space="0" w:themeColor="accent4" w:themeTint="9A"/>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00" w:customStyle="1">
    <w:name w:val="Grid Table 6 Colorful - Accent 5"/>
    <w:basedOn w:val="632"/>
    <w:uiPriority w:val="99"/>
    <w:tblPr>
      <w:tblStyleRowBandSize w:val="1"/>
      <w:tblStyleColBandSize w:val="1"/>
      <w:tblBorders>
        <w:left w:val="single" w:color="4472C4" w:sz="4" w:space="0" w:themeColor="accent5"/>
        <w:top w:val="single" w:color="4472C4" w:sz="4" w:space="0" w:themeColor="accent5"/>
        <w:right w:val="single" w:color="4472C4" w:sz="4" w:space="0" w:themeColor="accent5"/>
        <w:bottom w:val="single" w:color="4472C4" w:sz="4" w:space="0" w:themeColor="accent5"/>
        <w:insideV w:val="single" w:color="4472C4" w:sz="4" w:space="0" w:themeColor="accent5"/>
        <w:insideH w:val="single" w:color="4472C4" w:sz="4" w:space="0" w:themeColor="accent5"/>
      </w:tblBorders>
    </w:tblPr>
    <w:tblStylePr w:type="band1Horz">
      <w:rPr>
        <w:rFonts w:ascii="Arial" w:hAnsi="Arial"/>
        <w:color w:val="254175" w:themeColor="accent5" w:themeShade="95"/>
        <w:sz w:val="22"/>
      </w:rPr>
      <w:tcPr>
        <w:shd w:val="clear" w:color="auto" w:fill="D8E2F3" w:themeFill="accent5" w:themeFillTint="34"/>
      </w:tcPr>
    </w:tblStylePr>
    <w:tblStylePr w:type="band1Vert">
      <w:tcPr>
        <w:shd w:val="clear" w:color="auto"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sz="12" w:space="0" w:themeColor="accent5"/>
        </w:tcBorders>
      </w:tcPr>
    </w:tblStylePr>
    <w:tblStylePr w:type="lastCol">
      <w:rPr>
        <w:b/>
        <w:color w:val="254175" w:themeColor="accent5" w:themeShade="95"/>
      </w:rPr>
    </w:tblStylePr>
    <w:tblStylePr w:type="lastRow">
      <w:rPr>
        <w:b/>
        <w:color w:val="254175" w:themeColor="accent5" w:themeShade="95"/>
      </w:rPr>
    </w:tblStylePr>
  </w:style>
  <w:style w:type="table" w:styleId="701" w:customStyle="1">
    <w:name w:val="Grid Table 6 Colorful - Accent 6"/>
    <w:basedOn w:val="632"/>
    <w:uiPriority w:val="99"/>
    <w:tblPr>
      <w:tblStyleRowBandSize w:val="1"/>
      <w:tblStyleColBandSize w:val="1"/>
      <w:tblBorders>
        <w:left w:val="single" w:color="70AD47" w:sz="4" w:space="0" w:themeColor="accent6"/>
        <w:top w:val="single" w:color="70AD47" w:sz="4" w:space="0" w:themeColor="accent6"/>
        <w:right w:val="single" w:color="70AD47" w:sz="4" w:space="0" w:themeColor="accent6"/>
        <w:bottom w:val="single" w:color="70AD47" w:sz="4" w:space="0" w:themeColor="accent6"/>
        <w:insideV w:val="single" w:color="70AD47" w:sz="4" w:space="0" w:themeColor="accent6"/>
        <w:insideH w:val="single" w:color="70AD47" w:sz="4" w:space="0" w:themeColor="accent6"/>
      </w:tblBorders>
    </w:tblPr>
    <w:tblStylePr w:type="band1Horz">
      <w:rPr>
        <w:rFonts w:ascii="Arial" w:hAnsi="Arial"/>
        <w:color w:val="254175" w:themeColor="accent5" w:themeShade="95"/>
        <w:sz w:val="22"/>
      </w:rPr>
      <w:tcPr>
        <w:shd w:val="clear" w:color="auto" w:fill="E1EFD8" w:themeFill="accent6" w:themeFillTint="34"/>
      </w:tcPr>
    </w:tblStylePr>
    <w:tblStylePr w:type="band1Vert">
      <w:tcPr>
        <w:shd w:val="clear" w:color="auto"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sz="12" w:space="0" w:themeColor="accent6"/>
        </w:tcBorders>
      </w:tcPr>
    </w:tblStylePr>
    <w:tblStylePr w:type="lastCol">
      <w:rPr>
        <w:b/>
        <w:color w:val="254175" w:themeColor="accent5" w:themeShade="95"/>
      </w:rPr>
    </w:tblStylePr>
    <w:tblStylePr w:type="lastRow">
      <w:rPr>
        <w:b/>
        <w:color w:val="254175" w:themeColor="accent5" w:themeShade="95"/>
      </w:rPr>
    </w:tblStylePr>
  </w:style>
  <w:style w:type="table" w:styleId="702" w:customStyle="1">
    <w:name w:val="Таблица-сетка 7 цветная1"/>
    <w:basedOn w:val="632"/>
    <w:uiPriority w:val="99"/>
    <w:tblPr>
      <w:tblStyleRowBandSize w:val="1"/>
      <w:tblStyleColBandSize w:val="1"/>
      <w:tblBorders>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Pr>
    <w:tblStylePr w:type="band1Horz">
      <w:rPr>
        <w:rFonts w:ascii="Arial" w:hAnsi="Arial"/>
        <w:color w:val="7F7F7F" w:themeColor="text1" w:themeTint="80" w:themeShade="95"/>
        <w:sz w:val="22"/>
      </w:rPr>
      <w:tcPr>
        <w:shd w:val="clear" w:color="auto" w:fill="F2F2F2" w:themeFill="text1" w:themeFillTint="0D"/>
      </w:tcPr>
    </w:tblStylePr>
    <w:tblStylePr w:type="band1Vert">
      <w:tcPr>
        <w:shd w:val="clear" w:color="auto"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auto" w:fill="FFFFFF"/>
        <w:tcBorders>
          <w:left w:val="none" w:color="000000" w:sz="4" w:space="0"/>
          <w:top w:val="none" w:color="000000" w:sz="4" w:space="0"/>
          <w:right w:val="single" w:color="7F7F7F" w:sz="4" w:space="0" w:themeColor="text1" w:themeTint="80"/>
          <w:bottom w:val="none" w:color="000000" w:sz="4" w:space="0"/>
        </w:tcBorders>
      </w:tcPr>
    </w:tblStylePr>
    <w:tblStylePr w:type="firstRow">
      <w:rPr>
        <w:rFonts w:ascii="Arial" w:hAnsi="Arial"/>
        <w:b/>
        <w:color w:val="7F7F7F"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7F7F7F" w:sz="4" w:space="0" w:themeColor="text1" w:themeTint="80"/>
        </w:tcBorders>
      </w:tcPr>
    </w:tblStylePr>
    <w:tblStylePr w:type="lastCol">
      <w:rPr>
        <w:rFonts w:ascii="Arial" w:hAnsi="Arial"/>
        <w:i/>
        <w:color w:val="7F7F7F" w:themeColor="text1" w:themeTint="80" w:themeShade="95"/>
        <w:sz w:val="22"/>
      </w:rPr>
      <w:tcPr>
        <w:shd w:val="clear" w:color="auto" w:fill="FFFFFF"/>
        <w:tcBorders>
          <w:left w:val="single" w:color="7F7F7F" w:sz="4" w:space="0" w:themeColor="text1" w:themeTint="80"/>
          <w:top w:val="none" w:color="000000" w:sz="4" w:space="0"/>
          <w:right w:val="none" w:color="000000" w:sz="4" w:space="0"/>
          <w:bottom w:val="none" w:color="000000" w:sz="4" w:space="0"/>
        </w:tcBorders>
      </w:tcPr>
    </w:tblStylePr>
    <w:tblStylePr w:type="lastRow">
      <w:rPr>
        <w:rFonts w:ascii="Arial" w:hAnsi="Arial"/>
        <w:b/>
        <w:color w:val="7F7F7F" w:themeColor="text1" w:themeTint="80" w:themeShade="95"/>
        <w:sz w:val="22"/>
      </w:rPr>
      <w:tcPr>
        <w:shd w:val="clear" w:color="auto" w:fill="FFFFFF" w:themeFill="light1"/>
        <w:tcBorders>
          <w:left w:val="none" w:color="000000" w:sz="4" w:space="0"/>
          <w:top w:val="single" w:color="7F7F7F" w:sz="4" w:space="0" w:themeColor="text1" w:themeTint="80"/>
          <w:right w:val="none" w:color="000000" w:sz="4" w:space="0"/>
          <w:bottom w:val="none" w:color="000000" w:sz="4" w:space="0"/>
        </w:tcBorders>
      </w:tcPr>
    </w:tblStylePr>
  </w:style>
  <w:style w:type="table" w:styleId="703" w:customStyle="1">
    <w:name w:val="Grid Table 7 Colorful - Accent 1"/>
    <w:basedOn w:val="632"/>
    <w:uiPriority w:val="99"/>
    <w:tblPr>
      <w:tblStyleRowBandSize w:val="1"/>
      <w:tblStyleColBandSize w:val="1"/>
      <w:tblBorders>
        <w:right w:val="single" w:color="ACCCEA" w:sz="4" w:space="0" w:themeColor="accent1" w:themeTint="80"/>
        <w:bottom w:val="single" w:color="ACCCEA" w:sz="4" w:space="0" w:themeColor="accent1" w:themeTint="80"/>
        <w:insideV w:val="single" w:color="ACCCEA" w:sz="4" w:space="0" w:themeColor="accent1" w:themeTint="80"/>
        <w:insideH w:val="single" w:color="ACCCEA" w:sz="4" w:space="0" w:themeColor="accent1" w:themeTint="80"/>
      </w:tblBorders>
    </w:tblPr>
    <w:tblStylePr w:type="band1Horz">
      <w:rPr>
        <w:rFonts w:ascii="Arial" w:hAnsi="Arial"/>
        <w:color w:val="ACCCEA" w:themeColor="accent1" w:themeTint="80" w:themeShade="95"/>
        <w:sz w:val="22"/>
      </w:rPr>
      <w:tcPr>
        <w:shd w:val="clear" w:color="auto" w:fill="DDEAF6" w:themeFill="accent1" w:themeFillTint="34"/>
      </w:tcPr>
    </w:tblStylePr>
    <w:tblStylePr w:type="band1Vert">
      <w:tcPr>
        <w:shd w:val="clear" w:color="auto"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auto" w:fill="FFFFFF"/>
        <w:tcBorders>
          <w:left w:val="none" w:color="000000" w:sz="4" w:space="0"/>
          <w:top w:val="none" w:color="000000" w:sz="4" w:space="0"/>
          <w:right w:val="single" w:color="ACCCEA" w:sz="4" w:space="0" w:themeColor="accent1" w:themeTint="80"/>
          <w:bottom w:val="none" w:color="000000" w:sz="4" w:space="0"/>
        </w:tcBorders>
      </w:tcPr>
    </w:tblStylePr>
    <w:tblStylePr w:type="firstRow">
      <w:rPr>
        <w:rFonts w:ascii="Arial" w:hAnsi="Arial"/>
        <w:b/>
        <w:color w:val="ACCCEA" w:themeColor="accent1" w:themeTint="80" w:themeShade="95"/>
        <w:sz w:val="22"/>
      </w:rPr>
      <w:tcPr>
        <w:shd w:val="clear" w:color="auto" w:fill="FFFFFF" w:themeFill="light1"/>
        <w:tcBorders>
          <w:left w:val="none" w:color="000000" w:sz="4" w:space="0"/>
          <w:top w:val="none" w:color="000000" w:sz="4" w:space="0"/>
          <w:right w:val="none" w:color="000000" w:sz="4" w:space="0"/>
          <w:bottom w:val="single" w:color="ACCCEA" w:sz="4" w:space="0" w:themeColor="accent1" w:themeTint="80"/>
        </w:tcBorders>
      </w:tcPr>
    </w:tblStylePr>
    <w:tblStylePr w:type="lastCol">
      <w:rPr>
        <w:rFonts w:ascii="Arial" w:hAnsi="Arial"/>
        <w:i/>
        <w:color w:val="ACCCEA" w:themeColor="accent1" w:themeTint="80" w:themeShade="95"/>
        <w:sz w:val="22"/>
      </w:rPr>
      <w:tcPr>
        <w:shd w:val="clear" w:color="auto" w:fill="FFFFFF"/>
        <w:tcBorders>
          <w:left w:val="single" w:color="ACCCEA" w:sz="4" w:space="0" w:themeColor="accent1" w:themeTint="80"/>
          <w:top w:val="none" w:color="000000" w:sz="4" w:space="0"/>
          <w:right w:val="none" w:color="000000" w:sz="4" w:space="0"/>
          <w:bottom w:val="none" w:color="000000" w:sz="4" w:space="0"/>
        </w:tcBorders>
      </w:tcPr>
    </w:tblStylePr>
    <w:tblStylePr w:type="lastRow">
      <w:rPr>
        <w:rFonts w:ascii="Arial" w:hAnsi="Arial"/>
        <w:b/>
        <w:color w:val="ACCCEA" w:themeColor="accent1" w:themeTint="80" w:themeShade="95"/>
        <w:sz w:val="22"/>
      </w:rPr>
      <w:tcPr>
        <w:shd w:val="clear" w:color="auto" w:fill="FFFFFF" w:themeFill="light1"/>
        <w:tcBorders>
          <w:left w:val="none" w:color="000000" w:sz="4" w:space="0"/>
          <w:top w:val="single" w:color="ACCCEA" w:sz="4" w:space="0" w:themeColor="accent1" w:themeTint="80"/>
          <w:right w:val="none" w:color="000000" w:sz="4" w:space="0"/>
          <w:bottom w:val="none" w:color="000000" w:sz="4" w:space="0"/>
        </w:tcBorders>
      </w:tcPr>
    </w:tblStylePr>
  </w:style>
  <w:style w:type="table" w:styleId="704" w:customStyle="1">
    <w:name w:val="Grid Table 7 Colorful - Accent 2"/>
    <w:basedOn w:val="632"/>
    <w:uiPriority w:val="99"/>
    <w:tblPr>
      <w:tblStyleRowBandSize w:val="1"/>
      <w:tblStyleColBandSize w:val="1"/>
      <w:tblBorders>
        <w:right w:val="single" w:color="F4B184" w:sz="4" w:space="0" w:themeColor="accent2" w:themeTint="97"/>
        <w:bottom w:val="single" w:color="F4B184" w:sz="4" w:space="0" w:themeColor="accent2" w:themeTint="97"/>
        <w:insideV w:val="single" w:color="F4B184" w:sz="4" w:space="0" w:themeColor="accent2" w:themeTint="97"/>
        <w:insideH w:val="single" w:color="F4B184" w:sz="4" w:space="0" w:themeColor="accent2" w:themeTint="97"/>
      </w:tblBorders>
    </w:tblPr>
    <w:tblStylePr w:type="band1Horz">
      <w:rPr>
        <w:rFonts w:ascii="Arial" w:hAnsi="Arial"/>
        <w:color w:val="F4B184" w:themeColor="accent2" w:themeTint="97" w:themeShade="95"/>
        <w:sz w:val="22"/>
      </w:rPr>
      <w:tcPr>
        <w:shd w:val="clear" w:color="auto" w:fill="FBE5D6" w:themeFill="accent2" w:themeFillTint="32"/>
      </w:tcPr>
    </w:tblStylePr>
    <w:tblStylePr w:type="band1Vert">
      <w:tcPr>
        <w:shd w:val="clear" w:color="auto"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auto" w:fill="FFFFFF"/>
        <w:tcBorders>
          <w:left w:val="none" w:color="000000" w:sz="4" w:space="0"/>
          <w:top w:val="none" w:color="000000" w:sz="4" w:space="0"/>
          <w:right w:val="single" w:color="F4B184" w:sz="4" w:space="0" w:themeColor="accent2" w:themeTint="97"/>
          <w:bottom w:val="none" w:color="000000" w:sz="4" w:space="0"/>
        </w:tcBorders>
      </w:tcPr>
    </w:tblStylePr>
    <w:tblStylePr w:type="firstRow">
      <w:rPr>
        <w:rFonts w:ascii="Arial" w:hAnsi="Arial"/>
        <w:b/>
        <w:color w:val="F4B184" w:themeColor="accent2" w:themeTint="97" w:themeShade="95"/>
        <w:sz w:val="22"/>
      </w:rPr>
      <w:tcPr>
        <w:shd w:val="clear" w:color="auto" w:fill="FFFFFF" w:themeFill="light1"/>
        <w:tcBorders>
          <w:left w:val="none" w:color="000000" w:sz="4" w:space="0"/>
          <w:top w:val="none" w:color="000000" w:sz="4" w:space="0"/>
          <w:right w:val="none" w:color="000000" w:sz="4" w:space="0"/>
          <w:bottom w:val="single" w:color="F4B184" w:sz="4" w:space="0" w:themeColor="accent2" w:themeTint="97"/>
        </w:tcBorders>
      </w:tcPr>
    </w:tblStylePr>
    <w:tblStylePr w:type="lastCol">
      <w:rPr>
        <w:rFonts w:ascii="Arial" w:hAnsi="Arial"/>
        <w:i/>
        <w:color w:val="F4B184" w:themeColor="accent2" w:themeTint="97" w:themeShade="95"/>
        <w:sz w:val="22"/>
      </w:rPr>
      <w:tcPr>
        <w:shd w:val="clear" w:color="auto" w:fill="FFFFFF"/>
        <w:tcBorders>
          <w:left w:val="single" w:color="F4B184" w:sz="4" w:space="0" w:themeColor="accent2" w:themeTint="97"/>
          <w:top w:val="none" w:color="000000" w:sz="4" w:space="0"/>
          <w:right w:val="none" w:color="000000" w:sz="4" w:space="0"/>
          <w:bottom w:val="none" w:color="000000" w:sz="4" w:space="0"/>
        </w:tcBorders>
      </w:tcPr>
    </w:tblStylePr>
    <w:tblStylePr w:type="lastRow">
      <w:rPr>
        <w:rFonts w:ascii="Arial" w:hAnsi="Arial"/>
        <w:b/>
        <w:color w:val="F4B184" w:themeColor="accent2" w:themeTint="97" w:themeShade="95"/>
        <w:sz w:val="22"/>
      </w:rPr>
      <w:tcPr>
        <w:shd w:val="clear" w:color="auto" w:fill="FFFFFF" w:themeFill="light1"/>
        <w:tcBorders>
          <w:left w:val="none" w:color="000000" w:sz="4" w:space="0"/>
          <w:top w:val="single" w:color="F4B184" w:sz="4" w:space="0" w:themeColor="accent2" w:themeTint="97"/>
          <w:right w:val="none" w:color="000000" w:sz="4" w:space="0"/>
          <w:bottom w:val="none" w:color="000000" w:sz="4" w:space="0"/>
        </w:tcBorders>
      </w:tcPr>
    </w:tblStylePr>
  </w:style>
  <w:style w:type="table" w:styleId="705" w:customStyle="1">
    <w:name w:val="Grid Table 7 Colorful - Accent 3"/>
    <w:basedOn w:val="632"/>
    <w:uiPriority w:val="99"/>
    <w:tblPr>
      <w:tblStyleRowBandSize w:val="1"/>
      <w:tblStyleColBandSize w:val="1"/>
      <w:tblBorders>
        <w:right w:val="single" w:color="A5A5A5" w:sz="4" w:space="0" w:themeColor="accent3" w:themeTint="FE"/>
        <w:bottom w:val="single" w:color="A5A5A5" w:sz="4" w:space="0" w:themeColor="accent3" w:themeTint="FE"/>
        <w:insideV w:val="single" w:color="A5A5A5" w:sz="4" w:space="0" w:themeColor="accent3" w:themeTint="FE"/>
        <w:insideH w:val="single" w:color="A5A5A5" w:sz="4" w:space="0" w:themeColor="accent3" w:themeTint="FE"/>
      </w:tblBorders>
    </w:tblPr>
    <w:tblStylePr w:type="band1Horz">
      <w:rPr>
        <w:rFonts w:ascii="Arial" w:hAnsi="Arial"/>
        <w:color w:val="A5A5A5" w:themeColor="accent3" w:themeTint="FE" w:themeShade="95"/>
        <w:sz w:val="22"/>
      </w:rPr>
      <w:tcPr>
        <w:shd w:val="clear" w:color="auto" w:fill="ECECEC" w:themeFill="accent3" w:themeFillTint="34"/>
      </w:tcPr>
    </w:tblStylePr>
    <w:tblStylePr w:type="band1Vert">
      <w:tcPr>
        <w:shd w:val="clear" w:color="auto"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auto" w:fill="FFFFFF"/>
        <w:tcBorders>
          <w:left w:val="none" w:color="000000" w:sz="4" w:space="0"/>
          <w:top w:val="none" w:color="000000" w:sz="4" w:space="0"/>
          <w:right w:val="single" w:color="A5A5A5" w:sz="4" w:space="0" w:themeColor="accent3" w:themeTint="FE"/>
          <w:bottom w:val="none" w:color="000000" w:sz="4" w:space="0"/>
        </w:tcBorders>
      </w:tcPr>
    </w:tblStylePr>
    <w:tblStylePr w:type="firstRow">
      <w:rPr>
        <w:rFonts w:ascii="Arial" w:hAnsi="Arial"/>
        <w:b/>
        <w:color w:val="A5A5A5" w:themeColor="accent3" w:themeTint="FE" w:themeShade="95"/>
        <w:sz w:val="22"/>
      </w:rPr>
      <w:tcPr>
        <w:shd w:val="clear" w:color="auto" w:fill="FFFFFF" w:themeFill="light1"/>
        <w:tcBorders>
          <w:left w:val="none" w:color="000000" w:sz="4" w:space="0"/>
          <w:top w:val="none" w:color="000000" w:sz="4" w:space="0"/>
          <w:right w:val="none" w:color="000000" w:sz="4" w:space="0"/>
          <w:bottom w:val="single" w:color="A5A5A5" w:sz="4" w:space="0" w:themeColor="accent3" w:themeTint="FE"/>
        </w:tcBorders>
      </w:tcPr>
    </w:tblStylePr>
    <w:tblStylePr w:type="lastCol">
      <w:rPr>
        <w:rFonts w:ascii="Arial" w:hAnsi="Arial"/>
        <w:i/>
        <w:color w:val="A5A5A5" w:themeColor="accent3" w:themeTint="FE" w:themeShade="95"/>
        <w:sz w:val="22"/>
      </w:rPr>
      <w:tcPr>
        <w:shd w:val="clear" w:color="auto" w:fill="FFFFFF"/>
        <w:tcBorders>
          <w:left w:val="single" w:color="A5A5A5" w:sz="4" w:space="0" w:themeColor="accent3" w:themeTint="FE"/>
          <w:top w:val="none" w:color="000000" w:sz="4" w:space="0"/>
          <w:right w:val="none" w:color="000000" w:sz="4" w:space="0"/>
          <w:bottom w:val="none" w:color="000000" w:sz="4" w:space="0"/>
        </w:tcBorders>
      </w:tcPr>
    </w:tblStylePr>
    <w:tblStylePr w:type="lastRow">
      <w:rPr>
        <w:rFonts w:ascii="Arial" w:hAnsi="Arial"/>
        <w:b/>
        <w:color w:val="A5A5A5" w:themeColor="accent3" w:themeTint="FE" w:themeShade="95"/>
        <w:sz w:val="22"/>
      </w:rPr>
      <w:tcPr>
        <w:shd w:val="clear" w:color="auto" w:fill="FFFFFF" w:themeFill="light1"/>
        <w:tcBorders>
          <w:left w:val="none" w:color="000000" w:sz="4" w:space="0"/>
          <w:top w:val="single" w:color="A5A5A5" w:sz="4" w:space="0" w:themeColor="accent3" w:themeTint="FE"/>
          <w:right w:val="none" w:color="000000" w:sz="4" w:space="0"/>
          <w:bottom w:val="none" w:color="000000" w:sz="4" w:space="0"/>
        </w:tcBorders>
      </w:tcPr>
    </w:tblStylePr>
  </w:style>
  <w:style w:type="table" w:styleId="706" w:customStyle="1">
    <w:name w:val="Grid Table 7 Colorful - Accent 4"/>
    <w:basedOn w:val="632"/>
    <w:uiPriority w:val="99"/>
    <w:tblPr>
      <w:tblStyleRowBandSize w:val="1"/>
      <w:tblStyleColBandSize w:val="1"/>
      <w:tblBorders>
        <w:right w:val="single" w:color="FFD865" w:sz="4" w:space="0" w:themeColor="accent4" w:themeTint="9A"/>
        <w:bottom w:val="single" w:color="FFD865" w:sz="4" w:space="0" w:themeColor="accent4" w:themeTint="9A"/>
        <w:insideV w:val="single" w:color="FFD865" w:sz="4" w:space="0" w:themeColor="accent4" w:themeTint="9A"/>
        <w:insideH w:val="single" w:color="FFD865" w:sz="4" w:space="0" w:themeColor="accent4" w:themeTint="9A"/>
      </w:tblBorders>
    </w:tblPr>
    <w:tblStylePr w:type="band1Horz">
      <w:rPr>
        <w:rFonts w:ascii="Arial" w:hAnsi="Arial"/>
        <w:color w:val="FFD865" w:themeColor="accent4" w:themeTint="9A" w:themeShade="95"/>
        <w:sz w:val="22"/>
      </w:rPr>
      <w:tcPr>
        <w:shd w:val="clear" w:color="auto" w:fill="FFF2CB" w:themeFill="accent4" w:themeFillTint="34"/>
      </w:tcPr>
    </w:tblStylePr>
    <w:tblStylePr w:type="band1Vert">
      <w:tcPr>
        <w:shd w:val="clear" w:color="auto"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auto" w:fill="FFFFFF"/>
        <w:tcBorders>
          <w:left w:val="none" w:color="000000" w:sz="4" w:space="0"/>
          <w:top w:val="none" w:color="000000" w:sz="4" w:space="0"/>
          <w:right w:val="single" w:color="FFD865" w:sz="4" w:space="0" w:themeColor="accent4" w:themeTint="9A"/>
          <w:bottom w:val="none" w:color="000000" w:sz="4" w:space="0"/>
        </w:tcBorders>
      </w:tcPr>
    </w:tblStylePr>
    <w:tblStylePr w:type="firstRow">
      <w:rPr>
        <w:rFonts w:ascii="Arial" w:hAnsi="Arial"/>
        <w:b/>
        <w:color w:val="FFD865" w:themeColor="accent4" w:themeTint="9A" w:themeShade="95"/>
        <w:sz w:val="22"/>
      </w:rPr>
      <w:tcPr>
        <w:shd w:val="clear" w:color="auto" w:fill="FFFFFF" w:themeFill="light1"/>
        <w:tcBorders>
          <w:left w:val="none" w:color="000000" w:sz="4" w:space="0"/>
          <w:top w:val="none" w:color="000000" w:sz="4" w:space="0"/>
          <w:right w:val="none" w:color="000000" w:sz="4" w:space="0"/>
          <w:bottom w:val="single" w:color="FFD865" w:sz="4" w:space="0" w:themeColor="accent4" w:themeTint="9A"/>
        </w:tcBorders>
      </w:tcPr>
    </w:tblStylePr>
    <w:tblStylePr w:type="lastCol">
      <w:rPr>
        <w:rFonts w:ascii="Arial" w:hAnsi="Arial"/>
        <w:i/>
        <w:color w:val="FFD865" w:themeColor="accent4" w:themeTint="9A" w:themeShade="95"/>
        <w:sz w:val="22"/>
      </w:rPr>
      <w:tcPr>
        <w:shd w:val="clear" w:color="auto" w:fill="FFFFFF"/>
        <w:tcBorders>
          <w:left w:val="single" w:color="FFD865" w:sz="4" w:space="0" w:themeColor="accent4" w:themeTint="9A"/>
          <w:top w:val="none" w:color="000000" w:sz="4" w:space="0"/>
          <w:right w:val="none" w:color="000000" w:sz="4" w:space="0"/>
          <w:bottom w:val="none" w:color="000000" w:sz="4" w:space="0"/>
        </w:tcBorders>
      </w:tcPr>
    </w:tblStylePr>
    <w:tblStylePr w:type="lastRow">
      <w:rPr>
        <w:rFonts w:ascii="Arial" w:hAnsi="Arial"/>
        <w:b/>
        <w:color w:val="FFD865" w:themeColor="accent4" w:themeTint="9A" w:themeShade="95"/>
        <w:sz w:val="22"/>
      </w:rPr>
      <w:tcPr>
        <w:shd w:val="clear" w:color="auto" w:fill="FFFFFF" w:themeFill="light1"/>
        <w:tcBorders>
          <w:left w:val="none" w:color="000000" w:sz="4" w:space="0"/>
          <w:top w:val="single" w:color="FFD865" w:sz="4" w:space="0" w:themeColor="accent4" w:themeTint="9A"/>
          <w:right w:val="none" w:color="000000" w:sz="4" w:space="0"/>
          <w:bottom w:val="none" w:color="000000" w:sz="4" w:space="0"/>
        </w:tcBorders>
      </w:tcPr>
    </w:tblStylePr>
  </w:style>
  <w:style w:type="table" w:styleId="707" w:customStyle="1">
    <w:name w:val="Grid Table 7 Colorful - Accent 5"/>
    <w:basedOn w:val="632"/>
    <w:uiPriority w:val="99"/>
    <w:tblPr>
      <w:tblStyleRowBandSize w:val="1"/>
      <w:tblStyleColBandSize w:val="1"/>
      <w:tblBorders>
        <w:right w:val="single" w:color="95AFDD" w:sz="4" w:space="0" w:themeColor="accent5" w:themeTint="90"/>
        <w:bottom w:val="single" w:color="95AFDD" w:sz="4" w:space="0" w:themeColor="accent5" w:themeTint="90"/>
        <w:insideV w:val="single" w:color="95AFDD" w:sz="4" w:space="0" w:themeColor="accent5" w:themeTint="90"/>
        <w:insideH w:val="single" w:color="95AFDD" w:sz="4" w:space="0" w:themeColor="accent5" w:themeTint="90"/>
      </w:tblBorders>
    </w:tblPr>
    <w:tblStylePr w:type="band1Horz">
      <w:rPr>
        <w:rFonts w:ascii="Arial" w:hAnsi="Arial"/>
        <w:color w:val="254175" w:themeColor="accent5" w:themeShade="95"/>
        <w:sz w:val="22"/>
      </w:rPr>
      <w:tcPr>
        <w:shd w:val="clear" w:color="auto" w:fill="D8E2F3" w:themeFill="accent5" w:themeFillTint="34"/>
      </w:tcPr>
    </w:tblStylePr>
    <w:tblStylePr w:type="band1Vert">
      <w:tcPr>
        <w:shd w:val="clear" w:color="auto"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auto" w:fill="FFFFFF"/>
        <w:tcBorders>
          <w:left w:val="none" w:color="000000" w:sz="4" w:space="0"/>
          <w:top w:val="none" w:color="000000" w:sz="4" w:space="0"/>
          <w:right w:val="single" w:color="95AFDD" w:sz="4" w:space="0" w:themeColor="accent5" w:themeTint="90"/>
          <w:bottom w:val="none" w:color="000000" w:sz="4" w:space="0"/>
        </w:tcBorders>
      </w:tcPr>
    </w:tblStylePr>
    <w:tblStylePr w:type="firstRow">
      <w:rPr>
        <w:rFonts w:ascii="Arial" w:hAnsi="Arial"/>
        <w:b/>
        <w:color w:val="254175" w:themeColor="accent5" w:themeShade="95"/>
        <w:sz w:val="22"/>
      </w:rPr>
      <w:tcPr>
        <w:shd w:val="clear" w:color="auto" w:fill="FFFFFF" w:themeFill="light1"/>
        <w:tcBorders>
          <w:left w:val="none" w:color="000000" w:sz="4" w:space="0"/>
          <w:top w:val="none" w:color="000000" w:sz="4" w:space="0"/>
          <w:right w:val="none" w:color="000000" w:sz="4" w:space="0"/>
          <w:bottom w:val="single" w:color="95AFDD" w:sz="4" w:space="0" w:themeColor="accent5" w:themeTint="90"/>
        </w:tcBorders>
      </w:tcPr>
    </w:tblStylePr>
    <w:tblStylePr w:type="lastCol">
      <w:rPr>
        <w:rFonts w:ascii="Arial" w:hAnsi="Arial"/>
        <w:i/>
        <w:color w:val="254175" w:themeColor="accent5" w:themeShade="95"/>
        <w:sz w:val="22"/>
      </w:rPr>
      <w:tcPr>
        <w:shd w:val="clear" w:color="auto" w:fill="FFFFFF"/>
        <w:tcBorders>
          <w:left w:val="single" w:color="95AFDD" w:sz="4" w:space="0" w:themeColor="accent5" w:themeTint="90"/>
          <w:top w:val="none" w:color="000000" w:sz="4" w:space="0"/>
          <w:right w:val="none" w:color="000000" w:sz="4" w:space="0"/>
          <w:bottom w:val="none" w:color="000000" w:sz="4" w:space="0"/>
        </w:tcBorders>
      </w:tcPr>
    </w:tblStylePr>
    <w:tblStylePr w:type="lastRow">
      <w:rPr>
        <w:rFonts w:ascii="Arial" w:hAnsi="Arial"/>
        <w:b/>
        <w:color w:val="254175" w:themeColor="accent5" w:themeShade="95"/>
        <w:sz w:val="22"/>
      </w:rPr>
      <w:tcPr>
        <w:shd w:val="clear" w:color="auto" w:fill="FFFFFF" w:themeFill="light1"/>
        <w:tcBorders>
          <w:left w:val="none" w:color="000000" w:sz="4" w:space="0"/>
          <w:top w:val="single" w:color="95AFDD" w:sz="4" w:space="0" w:themeColor="accent5" w:themeTint="90"/>
          <w:right w:val="none" w:color="000000" w:sz="4" w:space="0"/>
          <w:bottom w:val="none" w:color="000000" w:sz="4" w:space="0"/>
        </w:tcBorders>
      </w:tcPr>
    </w:tblStylePr>
  </w:style>
  <w:style w:type="table" w:styleId="708" w:customStyle="1">
    <w:name w:val="Grid Table 7 Colorful - Accent 6"/>
    <w:basedOn w:val="632"/>
    <w:uiPriority w:val="99"/>
    <w:tblPr>
      <w:tblStyleRowBandSize w:val="1"/>
      <w:tblStyleColBandSize w:val="1"/>
      <w:tblBorders>
        <w:right w:val="single" w:color="ADD394" w:sz="4" w:space="0" w:themeColor="accent6" w:themeTint="90"/>
        <w:bottom w:val="single" w:color="ADD394" w:sz="4" w:space="0" w:themeColor="accent6" w:themeTint="90"/>
        <w:insideV w:val="single" w:color="ADD394" w:sz="4" w:space="0" w:themeColor="accent6" w:themeTint="90"/>
        <w:insideH w:val="single" w:color="ADD394" w:sz="4" w:space="0" w:themeColor="accent6" w:themeTint="90"/>
      </w:tblBorders>
    </w:tblPr>
    <w:tblStylePr w:type="band1Horz">
      <w:rPr>
        <w:rFonts w:ascii="Arial" w:hAnsi="Arial"/>
        <w:color w:val="416429" w:themeColor="accent6" w:themeShade="95"/>
        <w:sz w:val="22"/>
      </w:rPr>
      <w:tcPr>
        <w:shd w:val="clear" w:color="auto" w:fill="E1EFD8" w:themeFill="accent6" w:themeFillTint="34"/>
      </w:tcPr>
    </w:tblStylePr>
    <w:tblStylePr w:type="band1Vert">
      <w:tcPr>
        <w:shd w:val="clear" w:color="auto"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auto" w:fill="FFFFFF"/>
        <w:tcBorders>
          <w:left w:val="none" w:color="000000" w:sz="4" w:space="0"/>
          <w:top w:val="none" w:color="000000" w:sz="4" w:space="0"/>
          <w:right w:val="single" w:color="ADD394" w:sz="4" w:space="0" w:themeColor="accent6" w:themeTint="90"/>
          <w:bottom w:val="none" w:color="000000" w:sz="4" w:space="0"/>
        </w:tcBorders>
      </w:tcPr>
    </w:tblStylePr>
    <w:tblStylePr w:type="firstRow">
      <w:rPr>
        <w:rFonts w:ascii="Arial" w:hAnsi="Arial"/>
        <w:b/>
        <w:color w:val="416429" w:themeColor="accent6" w:themeShade="95"/>
        <w:sz w:val="22"/>
      </w:rPr>
      <w:tcPr>
        <w:shd w:val="clear" w:color="auto" w:fill="FFFFFF" w:themeFill="light1"/>
        <w:tcBorders>
          <w:left w:val="none" w:color="000000" w:sz="4" w:space="0"/>
          <w:top w:val="none" w:color="000000" w:sz="4" w:space="0"/>
          <w:right w:val="none" w:color="000000" w:sz="4" w:space="0"/>
          <w:bottom w:val="single" w:color="ADD394" w:sz="4" w:space="0" w:themeColor="accent6" w:themeTint="90"/>
        </w:tcBorders>
      </w:tcPr>
    </w:tblStylePr>
    <w:tblStylePr w:type="lastCol">
      <w:rPr>
        <w:rFonts w:ascii="Arial" w:hAnsi="Arial"/>
        <w:i/>
        <w:color w:val="416429" w:themeColor="accent6" w:themeShade="95"/>
        <w:sz w:val="22"/>
      </w:rPr>
      <w:tcPr>
        <w:shd w:val="clear" w:color="auto" w:fill="FFFFFF"/>
        <w:tcBorders>
          <w:left w:val="single" w:color="ADD394" w:sz="4" w:space="0" w:themeColor="accent6" w:themeTint="90"/>
          <w:top w:val="none" w:color="000000" w:sz="4" w:space="0"/>
          <w:right w:val="none" w:color="000000" w:sz="4" w:space="0"/>
          <w:bottom w:val="none" w:color="000000" w:sz="4" w:space="0"/>
        </w:tcBorders>
      </w:tcPr>
    </w:tblStylePr>
    <w:tblStylePr w:type="lastRow">
      <w:rPr>
        <w:rFonts w:ascii="Arial" w:hAnsi="Arial"/>
        <w:b/>
        <w:color w:val="416429" w:themeColor="accent6" w:themeShade="95"/>
        <w:sz w:val="22"/>
      </w:rPr>
      <w:tcPr>
        <w:shd w:val="clear" w:color="auto" w:fill="FFFFFF" w:themeFill="light1"/>
        <w:tcBorders>
          <w:left w:val="none" w:color="000000" w:sz="4" w:space="0"/>
          <w:top w:val="single" w:color="ADD394" w:sz="4" w:space="0" w:themeColor="accent6" w:themeTint="90"/>
          <w:right w:val="none" w:color="000000" w:sz="4" w:space="0"/>
          <w:bottom w:val="none" w:color="000000" w:sz="4" w:space="0"/>
        </w:tcBorders>
      </w:tcPr>
    </w:tblStylePr>
  </w:style>
  <w:style w:type="table" w:styleId="709" w:customStyle="1">
    <w:name w:val="Список-таблица 1 светлая1"/>
    <w:basedOn w:val="632"/>
    <w:uiPriority w:val="99"/>
    <w:tblPr>
      <w:tblStyleRowBandSize w:val="1"/>
      <w:tblStyleColBandSize w:val="1"/>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710" w:customStyle="1">
    <w:name w:val="List Table 1 Light - Accent 1"/>
    <w:basedOn w:val="632"/>
    <w:uiPriority w:val="99"/>
    <w:tblPr>
      <w:tblStyleRowBandSize w:val="1"/>
      <w:tblStyleColBandSize w:val="1"/>
    </w:tblPr>
    <w:tblStylePr w:type="band1Horz">
      <w:tcPr>
        <w:shd w:val="clear" w:color="auto" w:fill="D5E5F4" w:themeFill="accent1" w:themeFillTint="40"/>
      </w:tcPr>
    </w:tblStylePr>
    <w:tblStylePr w:type="band1Vert">
      <w:tcPr>
        <w:shd w:val="clear" w:color="auto" w:fill="D5E5F4"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5B9BD5" w:sz="4" w:space="0" w:themeColor="accent1"/>
        </w:tcBorders>
      </w:tcPr>
    </w:tblStylePr>
    <w:tblStylePr w:type="lastCol">
      <w:rPr>
        <w:b/>
        <w:color w:val="404040"/>
      </w:rPr>
    </w:tblStylePr>
    <w:tblStylePr w:type="lastRow">
      <w:rPr>
        <w:b/>
        <w:color w:val="404040"/>
      </w:rPr>
      <w:tcPr>
        <w:tcBorders>
          <w:left w:val="none" w:color="000000" w:sz="4" w:space="0"/>
          <w:top w:val="single" w:color="5B9BD5" w:sz="4" w:space="0" w:themeColor="accent1"/>
          <w:right w:val="none" w:color="000000" w:sz="4" w:space="0"/>
          <w:bottom w:val="none" w:color="000000" w:sz="4" w:space="0"/>
        </w:tcBorders>
      </w:tcPr>
    </w:tblStylePr>
  </w:style>
  <w:style w:type="table" w:styleId="711" w:customStyle="1">
    <w:name w:val="List Table 1 Light - Accent 2"/>
    <w:basedOn w:val="632"/>
    <w:uiPriority w:val="99"/>
    <w:tblPr>
      <w:tblStyleRowBandSize w:val="1"/>
      <w:tblStyleColBandSize w:val="1"/>
    </w:tblPr>
    <w:tblStylePr w:type="band1Horz">
      <w:tcPr>
        <w:shd w:val="clear" w:color="auto" w:fill="FADECB" w:themeFill="accent2" w:themeFillTint="40"/>
      </w:tcPr>
    </w:tblStylePr>
    <w:tblStylePr w:type="band1Vert">
      <w:tcPr>
        <w:shd w:val="clear" w:color="auto" w:fill="FADECB"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ED7D31" w:sz="4" w:space="0" w:themeColor="accent2"/>
        </w:tcBorders>
      </w:tcPr>
    </w:tblStylePr>
    <w:tblStylePr w:type="lastCol">
      <w:rPr>
        <w:b/>
        <w:color w:val="404040"/>
      </w:rPr>
    </w:tblStylePr>
    <w:tblStylePr w:type="lastRow">
      <w:rPr>
        <w:b/>
        <w:color w:val="404040"/>
      </w:rPr>
      <w:tcPr>
        <w:tcBorders>
          <w:left w:val="none" w:color="000000" w:sz="4" w:space="0"/>
          <w:top w:val="single" w:color="ED7D31" w:sz="4" w:space="0" w:themeColor="accent2"/>
          <w:right w:val="none" w:color="000000" w:sz="4" w:space="0"/>
          <w:bottom w:val="none" w:color="000000" w:sz="4" w:space="0"/>
        </w:tcBorders>
      </w:tcPr>
    </w:tblStylePr>
  </w:style>
  <w:style w:type="table" w:styleId="712" w:customStyle="1">
    <w:name w:val="List Table 1 Light - Accent 3"/>
    <w:basedOn w:val="632"/>
    <w:uiPriority w:val="99"/>
    <w:tblPr>
      <w:tblStyleRowBandSize w:val="1"/>
      <w:tblStyleColBandSize w:val="1"/>
    </w:tblPr>
    <w:tblStylePr w:type="band1Horz">
      <w:tcPr>
        <w:shd w:val="clear" w:color="auto" w:fill="E8E8E8" w:themeFill="accent3" w:themeFillTint="40"/>
      </w:tcPr>
    </w:tblStylePr>
    <w:tblStylePr w:type="band1Vert">
      <w:tcPr>
        <w:shd w:val="clear" w:color="auto" w:fill="E8E8E8"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A5A5A5" w:sz="4" w:space="0" w:themeColor="accent3"/>
        </w:tcBorders>
      </w:tcPr>
    </w:tblStylePr>
    <w:tblStylePr w:type="lastCol">
      <w:rPr>
        <w:b/>
        <w:color w:val="404040"/>
      </w:rPr>
    </w:tblStylePr>
    <w:tblStylePr w:type="lastRow">
      <w:rPr>
        <w:b/>
        <w:color w:val="404040"/>
      </w:rPr>
      <w:tcPr>
        <w:tcBorders>
          <w:left w:val="none" w:color="000000" w:sz="4" w:space="0"/>
          <w:top w:val="single" w:color="A5A5A5" w:sz="4" w:space="0" w:themeColor="accent3"/>
          <w:right w:val="none" w:color="000000" w:sz="4" w:space="0"/>
          <w:bottom w:val="none" w:color="000000" w:sz="4" w:space="0"/>
        </w:tcBorders>
      </w:tcPr>
    </w:tblStylePr>
  </w:style>
  <w:style w:type="table" w:styleId="713" w:customStyle="1">
    <w:name w:val="List Table 1 Light - Accent 4"/>
    <w:basedOn w:val="632"/>
    <w:uiPriority w:val="99"/>
    <w:tblPr>
      <w:tblStyleRowBandSize w:val="1"/>
      <w:tblStyleColBandSize w:val="1"/>
    </w:tblPr>
    <w:tblStylePr w:type="band1Horz">
      <w:tcPr>
        <w:shd w:val="clear" w:color="auto" w:fill="FFEFBF" w:themeFill="accent4" w:themeFillTint="40"/>
      </w:tcPr>
    </w:tblStylePr>
    <w:tblStylePr w:type="band1Vert">
      <w:tcPr>
        <w:shd w:val="clear" w:color="auto" w:fill="FFEFB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FFC000" w:sz="4" w:space="0" w:themeColor="accent4"/>
        </w:tcBorders>
      </w:tcPr>
    </w:tblStylePr>
    <w:tblStylePr w:type="lastCol">
      <w:rPr>
        <w:b/>
        <w:color w:val="404040"/>
      </w:rPr>
    </w:tblStylePr>
    <w:tblStylePr w:type="lastRow">
      <w:rPr>
        <w:b/>
        <w:color w:val="404040"/>
      </w:rPr>
      <w:tcPr>
        <w:tcBorders>
          <w:left w:val="none" w:color="000000" w:sz="4" w:space="0"/>
          <w:top w:val="single" w:color="FFC000" w:sz="4" w:space="0" w:themeColor="accent4"/>
          <w:right w:val="none" w:color="000000" w:sz="4" w:space="0"/>
          <w:bottom w:val="none" w:color="000000" w:sz="4" w:space="0"/>
        </w:tcBorders>
      </w:tcPr>
    </w:tblStylePr>
  </w:style>
  <w:style w:type="table" w:styleId="714" w:customStyle="1">
    <w:name w:val="List Table 1 Light - Accent 5"/>
    <w:basedOn w:val="632"/>
    <w:uiPriority w:val="99"/>
    <w:tblPr>
      <w:tblStyleRowBandSize w:val="1"/>
      <w:tblStyleColBandSize w:val="1"/>
    </w:tblPr>
    <w:tblStylePr w:type="band1Horz">
      <w:tcPr>
        <w:shd w:val="clear" w:color="auto" w:fill="CFDBF0" w:themeFill="accent5" w:themeFillTint="40"/>
      </w:tcPr>
    </w:tblStylePr>
    <w:tblStylePr w:type="band1Vert">
      <w:tcPr>
        <w:shd w:val="clear" w:color="auto" w:fill="CFDBF0"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4472C4" w:sz="4" w:space="0" w:themeColor="accent5"/>
        </w:tcBorders>
      </w:tcPr>
    </w:tblStylePr>
    <w:tblStylePr w:type="lastCol">
      <w:rPr>
        <w:b/>
        <w:color w:val="404040"/>
      </w:rPr>
    </w:tblStylePr>
    <w:tblStylePr w:type="lastRow">
      <w:rPr>
        <w:b/>
        <w:color w:val="404040"/>
      </w:rPr>
      <w:tcPr>
        <w:tcBorders>
          <w:left w:val="none" w:color="000000" w:sz="4" w:space="0"/>
          <w:top w:val="single" w:color="4472C4" w:sz="4" w:space="0" w:themeColor="accent5"/>
          <w:right w:val="none" w:color="000000" w:sz="4" w:space="0"/>
          <w:bottom w:val="none" w:color="000000" w:sz="4" w:space="0"/>
        </w:tcBorders>
      </w:tcPr>
    </w:tblStylePr>
  </w:style>
  <w:style w:type="table" w:styleId="715" w:customStyle="1">
    <w:name w:val="List Table 1 Light - Accent 6"/>
    <w:basedOn w:val="632"/>
    <w:uiPriority w:val="99"/>
    <w:tblPr>
      <w:tblStyleRowBandSize w:val="1"/>
      <w:tblStyleColBandSize w:val="1"/>
    </w:tblPr>
    <w:tblStylePr w:type="band1Horz">
      <w:tcPr>
        <w:shd w:val="clear" w:color="auto" w:fill="DAEBCF" w:themeFill="accent6" w:themeFillTint="40"/>
      </w:tcPr>
    </w:tblStylePr>
    <w:tblStylePr w:type="band1Vert">
      <w:tcPr>
        <w:shd w:val="clear" w:color="auto" w:fill="DAEBC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70AD47" w:sz="4" w:space="0" w:themeColor="accent6"/>
        </w:tcBorders>
      </w:tcPr>
    </w:tblStylePr>
    <w:tblStylePr w:type="lastCol">
      <w:rPr>
        <w:b/>
        <w:color w:val="404040"/>
      </w:rPr>
    </w:tblStylePr>
    <w:tblStylePr w:type="lastRow">
      <w:rPr>
        <w:b/>
        <w:color w:val="404040"/>
      </w:rPr>
      <w:tcPr>
        <w:tcBorders>
          <w:left w:val="none" w:color="000000" w:sz="4" w:space="0"/>
          <w:top w:val="single" w:color="70AD47" w:sz="4" w:space="0" w:themeColor="accent6"/>
          <w:right w:val="none" w:color="000000" w:sz="4" w:space="0"/>
          <w:bottom w:val="none" w:color="000000" w:sz="4" w:space="0"/>
        </w:tcBorders>
      </w:tcPr>
    </w:tblStylePr>
  </w:style>
  <w:style w:type="table" w:styleId="716" w:customStyle="1">
    <w:name w:val="Список-таблица 21"/>
    <w:basedOn w:val="632"/>
    <w:uiPriority w:val="99"/>
    <w:tblPr>
      <w:tblStyleRowBandSize w:val="1"/>
      <w:tblStyleColBandSize w:val="1"/>
      <w:tblBorders>
        <w:top w:val="single" w:color="6F6F6F" w:sz="4" w:space="0" w:themeColor="text1" w:themeTint="90"/>
        <w:bottom w:val="single" w:color="6F6F6F" w:sz="4" w:space="0" w:themeColor="text1" w:themeTint="90"/>
        <w:insideH w:val="single" w:color="6F6F6F" w:sz="4" w:space="0" w:themeColor="text1" w:themeTint="90"/>
      </w:tblBorders>
    </w:tblPr>
    <w:tblStylePr w:type="band1Horz">
      <w:rPr>
        <w:rFonts w:ascii="Arial" w:hAnsi="Arial"/>
        <w:color w:val="404040"/>
        <w:sz w:val="22"/>
      </w:rPr>
      <w:tcPr>
        <w:shd w:val="clear" w:color="auto" w:fill="BFBFBF" w:themeFill="text1" w:themeFillTint="40"/>
      </w:tcPr>
    </w:tblStylePr>
    <w:tblStylePr w:type="band1Vert">
      <w:rPr>
        <w:rFonts w:ascii="Arial" w:hAnsi="Arial"/>
        <w:color w:val="404040"/>
        <w:sz w:val="22"/>
      </w:rPr>
      <w:tcPr>
        <w:shd w:val="clear" w:color="auto"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style>
  <w:style w:type="table" w:styleId="717" w:customStyle="1">
    <w:name w:val="List Table 2 - Accent 1"/>
    <w:basedOn w:val="632"/>
    <w:uiPriority w:val="99"/>
    <w:tblPr>
      <w:tblStyleRowBandSize w:val="1"/>
      <w:tblStyleColBandSize w:val="1"/>
      <w:tblBorders>
        <w:top w:val="single" w:color="A2C6E7" w:sz="4" w:space="0" w:themeColor="accent1" w:themeTint="90"/>
        <w:bottom w:val="single" w:color="A2C6E7" w:sz="4" w:space="0" w:themeColor="accent1" w:themeTint="90"/>
        <w:insideH w:val="single" w:color="A2C6E7" w:sz="4" w:space="0" w:themeColor="accent1" w:themeTint="90"/>
      </w:tblBorders>
    </w:tblPr>
    <w:tblStylePr w:type="band1Horz">
      <w:rPr>
        <w:rFonts w:ascii="Arial" w:hAnsi="Arial"/>
        <w:color w:val="404040"/>
        <w:sz w:val="22"/>
      </w:rPr>
      <w:tcPr>
        <w:shd w:val="clear" w:color="auto" w:fill="D5E5F4" w:themeFill="accent1" w:themeFillTint="40"/>
      </w:tcPr>
    </w:tblStylePr>
    <w:tblStylePr w:type="band1Vert">
      <w:rPr>
        <w:rFonts w:ascii="Arial" w:hAnsi="Arial"/>
        <w:color w:val="404040"/>
        <w:sz w:val="22"/>
      </w:rPr>
      <w:tcPr>
        <w:shd w:val="clear" w:color="auto"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A2C6E7" w:sz="4" w:space="0" w:themeColor="accent1" w:themeTint="90"/>
          <w:right w:val="none" w:color="000000" w:sz="4" w:space="0"/>
          <w:bottom w:val="single" w:color="A2C6E7"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A2C6E7" w:sz="4" w:space="0" w:themeColor="accent1" w:themeTint="90"/>
          <w:right w:val="none" w:color="000000" w:sz="4" w:space="0"/>
          <w:bottom w:val="single" w:color="A2C6E7" w:sz="4" w:space="0" w:themeColor="accent1" w:themeTint="90"/>
        </w:tcBorders>
      </w:tcPr>
    </w:tblStylePr>
  </w:style>
  <w:style w:type="table" w:styleId="718" w:customStyle="1">
    <w:name w:val="List Table 2 - Accent 2"/>
    <w:basedOn w:val="632"/>
    <w:uiPriority w:val="99"/>
    <w:tblPr>
      <w:tblStyleRowBandSize w:val="1"/>
      <w:tblStyleColBandSize w:val="1"/>
      <w:tblBorders>
        <w:top w:val="single" w:color="F4B58A" w:sz="4" w:space="0" w:themeColor="accent2" w:themeTint="90"/>
        <w:bottom w:val="single" w:color="F4B58A" w:sz="4" w:space="0" w:themeColor="accent2" w:themeTint="90"/>
        <w:insideH w:val="single" w:color="F4B58A" w:sz="4" w:space="0" w:themeColor="accent2" w:themeTint="90"/>
      </w:tblBorders>
    </w:tblPr>
    <w:tblStylePr w:type="band1Horz">
      <w:rPr>
        <w:rFonts w:ascii="Arial" w:hAnsi="Arial"/>
        <w:color w:val="404040"/>
        <w:sz w:val="22"/>
      </w:rPr>
      <w:tcPr>
        <w:shd w:val="clear" w:color="auto" w:fill="FADECB" w:themeFill="accent2" w:themeFillTint="40"/>
      </w:tcPr>
    </w:tblStylePr>
    <w:tblStylePr w:type="band1Vert">
      <w:rPr>
        <w:rFonts w:ascii="Arial" w:hAnsi="Arial"/>
        <w:color w:val="404040"/>
        <w:sz w:val="22"/>
      </w:rPr>
      <w:tcPr>
        <w:shd w:val="clear" w:color="auto"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F4B58A" w:sz="4" w:space="0" w:themeColor="accent2" w:themeTint="90"/>
          <w:right w:val="none" w:color="000000" w:sz="4" w:space="0"/>
          <w:bottom w:val="single" w:color="F4B58A"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F4B58A" w:sz="4" w:space="0" w:themeColor="accent2" w:themeTint="90"/>
          <w:right w:val="none" w:color="000000" w:sz="4" w:space="0"/>
          <w:bottom w:val="single" w:color="F4B58A" w:sz="4" w:space="0" w:themeColor="accent2" w:themeTint="90"/>
        </w:tcBorders>
      </w:tcPr>
    </w:tblStylePr>
  </w:style>
  <w:style w:type="table" w:styleId="719" w:customStyle="1">
    <w:name w:val="List Table 2 - Accent 3"/>
    <w:basedOn w:val="632"/>
    <w:uiPriority w:val="99"/>
    <w:tblPr>
      <w:tblStyleRowBandSize w:val="1"/>
      <w:tblStyleColBandSize w:val="1"/>
      <w:tblBorders>
        <w:top w:val="single" w:color="CCCCCC" w:sz="4" w:space="0" w:themeColor="accent3" w:themeTint="90"/>
        <w:bottom w:val="single" w:color="CCCCCC" w:sz="4" w:space="0" w:themeColor="accent3" w:themeTint="90"/>
        <w:insideH w:val="single" w:color="CCCCCC" w:sz="4" w:space="0" w:themeColor="accent3" w:themeTint="90"/>
      </w:tblBorders>
    </w:tblPr>
    <w:tblStylePr w:type="band1Horz">
      <w:rPr>
        <w:rFonts w:ascii="Arial" w:hAnsi="Arial"/>
        <w:color w:val="404040"/>
        <w:sz w:val="22"/>
      </w:rPr>
      <w:tcPr>
        <w:shd w:val="clear" w:color="auto" w:fill="E8E8E8" w:themeFill="accent3" w:themeFillTint="40"/>
      </w:tcPr>
    </w:tblStylePr>
    <w:tblStylePr w:type="band1Vert">
      <w:rPr>
        <w:rFonts w:ascii="Arial" w:hAnsi="Arial"/>
        <w:color w:val="404040"/>
        <w:sz w:val="22"/>
      </w:rPr>
      <w:tcPr>
        <w:shd w:val="clear" w:color="auto"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CCCCCC" w:sz="4" w:space="0" w:themeColor="accent3" w:themeTint="90"/>
          <w:right w:val="none" w:color="000000" w:sz="4" w:space="0"/>
          <w:bottom w:val="single" w:color="CCCCCC"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CCCCCC" w:sz="4" w:space="0" w:themeColor="accent3" w:themeTint="90"/>
          <w:right w:val="none" w:color="000000" w:sz="4" w:space="0"/>
          <w:bottom w:val="single" w:color="CCCCCC" w:sz="4" w:space="0" w:themeColor="accent3" w:themeTint="90"/>
        </w:tcBorders>
      </w:tcPr>
    </w:tblStylePr>
  </w:style>
  <w:style w:type="table" w:styleId="720" w:customStyle="1">
    <w:name w:val="List Table 2 - Accent 4"/>
    <w:basedOn w:val="632"/>
    <w:uiPriority w:val="99"/>
    <w:tblPr>
      <w:tblStyleRowBandSize w:val="1"/>
      <w:tblStyleColBandSize w:val="1"/>
      <w:tblBorders>
        <w:top w:val="single" w:color="FFDB6F" w:sz="4" w:space="0" w:themeColor="accent4" w:themeTint="90"/>
        <w:bottom w:val="single" w:color="FFDB6F" w:sz="4" w:space="0" w:themeColor="accent4" w:themeTint="90"/>
        <w:insideH w:val="single" w:color="FFDB6F" w:sz="4" w:space="0" w:themeColor="accent4" w:themeTint="90"/>
      </w:tblBorders>
    </w:tblPr>
    <w:tblStylePr w:type="band1Horz">
      <w:rPr>
        <w:rFonts w:ascii="Arial" w:hAnsi="Arial"/>
        <w:color w:val="404040"/>
        <w:sz w:val="22"/>
      </w:rPr>
      <w:tcPr>
        <w:shd w:val="clear" w:color="auto" w:fill="FFEFBF" w:themeFill="accent4" w:themeFillTint="40"/>
      </w:tcPr>
    </w:tblStylePr>
    <w:tblStylePr w:type="band1Vert">
      <w:rPr>
        <w:rFonts w:ascii="Arial" w:hAnsi="Arial"/>
        <w:color w:val="404040"/>
        <w:sz w:val="22"/>
      </w:rPr>
      <w:tcPr>
        <w:shd w:val="clear" w:color="auto"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FFDB6F" w:sz="4" w:space="0" w:themeColor="accent4" w:themeTint="90"/>
          <w:right w:val="none" w:color="000000" w:sz="4" w:space="0"/>
          <w:bottom w:val="single" w:color="FFDB6F"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FFDB6F" w:sz="4" w:space="0" w:themeColor="accent4" w:themeTint="90"/>
          <w:right w:val="none" w:color="000000" w:sz="4" w:space="0"/>
          <w:bottom w:val="single" w:color="FFDB6F" w:sz="4" w:space="0" w:themeColor="accent4" w:themeTint="90"/>
        </w:tcBorders>
      </w:tcPr>
    </w:tblStylePr>
  </w:style>
  <w:style w:type="table" w:styleId="721" w:customStyle="1">
    <w:name w:val="List Table 2 - Accent 5"/>
    <w:basedOn w:val="632"/>
    <w:uiPriority w:val="99"/>
    <w:tblPr>
      <w:tblStyleRowBandSize w:val="1"/>
      <w:tblStyleColBandSize w:val="1"/>
      <w:tblBorders>
        <w:top w:val="single" w:color="95AFDD" w:sz="4" w:space="0" w:themeColor="accent5" w:themeTint="90"/>
        <w:bottom w:val="single" w:color="95AFDD" w:sz="4" w:space="0" w:themeColor="accent5" w:themeTint="90"/>
        <w:insideH w:val="single" w:color="95AFDD" w:sz="4" w:space="0" w:themeColor="accent5" w:themeTint="90"/>
      </w:tblBorders>
    </w:tblPr>
    <w:tblStylePr w:type="band1Horz">
      <w:rPr>
        <w:rFonts w:ascii="Arial" w:hAnsi="Arial"/>
        <w:color w:val="404040"/>
        <w:sz w:val="22"/>
      </w:rPr>
      <w:tcPr>
        <w:shd w:val="clear" w:color="auto" w:fill="CFDBF0" w:themeFill="accent5" w:themeFillTint="40"/>
      </w:tcPr>
    </w:tblStylePr>
    <w:tblStylePr w:type="band1Vert">
      <w:rPr>
        <w:rFonts w:ascii="Arial" w:hAnsi="Arial"/>
        <w:color w:val="404040"/>
        <w:sz w:val="22"/>
      </w:rPr>
      <w:tcPr>
        <w:shd w:val="clear" w:color="auto"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95AFDD" w:sz="4" w:space="0" w:themeColor="accent5" w:themeTint="90"/>
          <w:right w:val="none" w:color="000000" w:sz="4" w:space="0"/>
          <w:bottom w:val="single" w:color="95AFDD"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95AFDD" w:sz="4" w:space="0" w:themeColor="accent5" w:themeTint="90"/>
          <w:right w:val="none" w:color="000000" w:sz="4" w:space="0"/>
          <w:bottom w:val="single" w:color="95AFDD" w:sz="4" w:space="0" w:themeColor="accent5" w:themeTint="90"/>
        </w:tcBorders>
      </w:tcPr>
    </w:tblStylePr>
  </w:style>
  <w:style w:type="table" w:styleId="722" w:customStyle="1">
    <w:name w:val="List Table 2 - Accent 6"/>
    <w:basedOn w:val="632"/>
    <w:uiPriority w:val="99"/>
    <w:tblPr>
      <w:tblStyleRowBandSize w:val="1"/>
      <w:tblStyleColBandSize w:val="1"/>
      <w:tblBorders>
        <w:top w:val="single" w:color="ADD394" w:sz="4" w:space="0" w:themeColor="accent6" w:themeTint="90"/>
        <w:bottom w:val="single" w:color="ADD394" w:sz="4" w:space="0" w:themeColor="accent6" w:themeTint="90"/>
        <w:insideH w:val="single" w:color="ADD394" w:sz="4" w:space="0" w:themeColor="accent6" w:themeTint="90"/>
      </w:tblBorders>
    </w:tblPr>
    <w:tblStylePr w:type="band1Horz">
      <w:rPr>
        <w:rFonts w:ascii="Arial" w:hAnsi="Arial"/>
        <w:color w:val="404040"/>
        <w:sz w:val="22"/>
      </w:rPr>
      <w:tcPr>
        <w:shd w:val="clear" w:color="auto" w:fill="DAEBCF" w:themeFill="accent6" w:themeFillTint="40"/>
      </w:tcPr>
    </w:tblStylePr>
    <w:tblStylePr w:type="band1Vert">
      <w:rPr>
        <w:rFonts w:ascii="Arial" w:hAnsi="Arial"/>
        <w:color w:val="404040"/>
        <w:sz w:val="22"/>
      </w:rPr>
      <w:tcPr>
        <w:shd w:val="clear" w:color="auto"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ADD394" w:sz="4" w:space="0" w:themeColor="accent6" w:themeTint="90"/>
          <w:right w:val="none" w:color="000000" w:sz="4" w:space="0"/>
          <w:bottom w:val="single" w:color="ADD394"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ADD394" w:sz="4" w:space="0" w:themeColor="accent6" w:themeTint="90"/>
          <w:right w:val="none" w:color="000000" w:sz="4" w:space="0"/>
          <w:bottom w:val="single" w:color="ADD394" w:sz="4" w:space="0" w:themeColor="accent6" w:themeTint="90"/>
        </w:tcBorders>
      </w:tcPr>
    </w:tblStylePr>
  </w:style>
  <w:style w:type="table" w:styleId="723" w:customStyle="1">
    <w:name w:val="Список-таблица 31"/>
    <w:basedOn w:val="632"/>
    <w:uiPriority w:val="99"/>
    <w:tblPr>
      <w:tblStyleRowBandSize w:val="1"/>
      <w:tblStyleColBandSize w:val="1"/>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000000" w:themeFill="text1"/>
      </w:tcPr>
    </w:tblStylePr>
    <w:tblStylePr w:type="lastCol">
      <w:rPr>
        <w:b/>
        <w:color w:val="404040"/>
      </w:rPr>
    </w:tblStylePr>
    <w:tblStylePr w:type="lastRow">
      <w:rPr>
        <w:b/>
        <w:color w:val="404040"/>
      </w:rPr>
    </w:tblStylePr>
  </w:style>
  <w:style w:type="table" w:styleId="724" w:customStyle="1">
    <w:name w:val="List Table 3 - Accent 1"/>
    <w:basedOn w:val="632"/>
    <w:uiPriority w:val="99"/>
    <w:tblPr>
      <w:tblStyleRowBandSize w:val="1"/>
      <w:tblStyleColBandSize w:val="1"/>
      <w:tblBorders>
        <w:left w:val="single" w:color="5B9BD5" w:sz="4" w:space="0" w:themeColor="accent1"/>
        <w:top w:val="single" w:color="5B9BD5" w:sz="4" w:space="0" w:themeColor="accent1"/>
        <w:right w:val="single" w:color="5B9BD5" w:sz="4" w:space="0" w:themeColor="accent1"/>
        <w:bottom w:val="single" w:color="5B9BD5" w:sz="4" w:space="0" w:themeColor="accent1"/>
      </w:tblBorders>
    </w:tblPr>
    <w:tblStylePr w:type="band1Horz">
      <w:rPr>
        <w:rFonts w:ascii="Arial" w:hAnsi="Arial"/>
        <w:color w:val="404040"/>
        <w:sz w:val="22"/>
      </w:rPr>
      <w:tcPr>
        <w:tcBorders>
          <w:top w:val="single" w:color="5B9BD5" w:sz="4" w:space="0" w:themeColor="accent1"/>
          <w:bottom w:val="single" w:color="5B9BD5" w:sz="4" w:space="0" w:themeColor="accent1"/>
        </w:tcBorders>
      </w:tcPr>
    </w:tblStylePr>
    <w:tblStylePr w:type="band1Vert">
      <w:rPr>
        <w:rFonts w:ascii="Arial" w:hAnsi="Arial"/>
        <w:color w:val="404040"/>
        <w:sz w:val="22"/>
      </w:rPr>
      <w:tcPr>
        <w:tcBorders>
          <w:left w:val="single" w:color="5B9BD5" w:sz="4" w:space="0" w:themeColor="accent1"/>
          <w:right w:val="single" w:color="5B9BD5" w:sz="4" w:space="0" w:themeColor="accent1"/>
        </w:tcBorders>
      </w:tcPr>
    </w:tblStylePr>
    <w:tblStylePr w:type="firstCol">
      <w:rPr>
        <w:b/>
        <w:color w:val="404040"/>
      </w:rPr>
    </w:tblStylePr>
    <w:tblStylePr w:type="firstRow">
      <w:rPr>
        <w:rFonts w:ascii="Arial" w:hAnsi="Arial"/>
        <w:b/>
        <w:color w:val="FFFFFF"/>
        <w:sz w:val="22"/>
      </w:rPr>
      <w:tcPr>
        <w:shd w:val="clear" w:color="auto" w:fill="5B9BD5" w:themeFill="accent1"/>
      </w:tcPr>
    </w:tblStylePr>
    <w:tblStylePr w:type="lastCol">
      <w:rPr>
        <w:b/>
        <w:color w:val="404040"/>
      </w:rPr>
    </w:tblStylePr>
    <w:tblStylePr w:type="lastRow">
      <w:rPr>
        <w:b/>
        <w:color w:val="404040"/>
      </w:rPr>
    </w:tblStylePr>
  </w:style>
  <w:style w:type="table" w:styleId="725" w:customStyle="1">
    <w:name w:val="List Table 3 - Accent 2"/>
    <w:basedOn w:val="632"/>
    <w:uiPriority w:val="99"/>
    <w:tblPr>
      <w:tblStyleRowBandSize w:val="1"/>
      <w:tblStyleColBandSize w:val="1"/>
      <w:tblBorders>
        <w:left w:val="single" w:color="F4B184" w:sz="4" w:space="0" w:themeColor="accent2" w:themeTint="97"/>
        <w:top w:val="single" w:color="F4B184" w:sz="4" w:space="0" w:themeColor="accent2" w:themeTint="97"/>
        <w:right w:val="single" w:color="F4B184" w:sz="4" w:space="0" w:themeColor="accent2" w:themeTint="97"/>
        <w:bottom w:val="single" w:color="F4B184" w:sz="4" w:space="0" w:themeColor="accent2" w:themeTint="97"/>
      </w:tblBorders>
    </w:tblPr>
    <w:tblStylePr w:type="band1Horz">
      <w:rPr>
        <w:rFonts w:ascii="Arial" w:hAnsi="Arial"/>
        <w:color w:val="404040"/>
        <w:sz w:val="22"/>
      </w:rPr>
      <w:tcPr>
        <w:tcBorders>
          <w:top w:val="single" w:color="F4B184" w:sz="4" w:space="0" w:themeColor="accent2" w:themeTint="97"/>
          <w:bottom w:val="single" w:color="F4B184" w:sz="4" w:space="0" w:themeColor="accent2" w:themeTint="97"/>
        </w:tcBorders>
      </w:tcPr>
    </w:tblStylePr>
    <w:tblStylePr w:type="band1Vert">
      <w:rPr>
        <w:rFonts w:ascii="Arial" w:hAnsi="Arial"/>
        <w:color w:val="404040"/>
        <w:sz w:val="22"/>
      </w:rPr>
      <w:tcPr>
        <w:tcBorders>
          <w:left w:val="single" w:color="F4B184" w:sz="4" w:space="0" w:themeColor="accent2" w:themeTint="97"/>
          <w:right w:val="single" w:color="F4B184"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4B184" w:themeFill="accent2" w:themeFillTint="97"/>
      </w:tcPr>
    </w:tblStylePr>
    <w:tblStylePr w:type="lastCol">
      <w:rPr>
        <w:b/>
        <w:color w:val="404040"/>
      </w:rPr>
    </w:tblStylePr>
    <w:tblStylePr w:type="lastRow">
      <w:rPr>
        <w:b/>
        <w:color w:val="404040"/>
      </w:rPr>
    </w:tblStylePr>
  </w:style>
  <w:style w:type="table" w:styleId="726" w:customStyle="1">
    <w:name w:val="List Table 3 - Accent 3"/>
    <w:basedOn w:val="632"/>
    <w:uiPriority w:val="99"/>
    <w:tblPr>
      <w:tblStyleRowBandSize w:val="1"/>
      <w:tblStyleColBandSize w:val="1"/>
      <w:tblBorders>
        <w:left w:val="single" w:color="C9C9C9" w:sz="4" w:space="0" w:themeColor="accent3" w:themeTint="98"/>
        <w:top w:val="single" w:color="C9C9C9" w:sz="4" w:space="0" w:themeColor="accent3" w:themeTint="98"/>
        <w:right w:val="single" w:color="C9C9C9" w:sz="4" w:space="0" w:themeColor="accent3" w:themeTint="98"/>
        <w:bottom w:val="single" w:color="C9C9C9" w:sz="4" w:space="0" w:themeColor="accent3" w:themeTint="98"/>
      </w:tblBorders>
    </w:tblPr>
    <w:tblStylePr w:type="band1Horz">
      <w:rPr>
        <w:rFonts w:ascii="Arial" w:hAnsi="Arial"/>
        <w:color w:val="404040"/>
        <w:sz w:val="22"/>
      </w:rPr>
      <w:tcPr>
        <w:tcBorders>
          <w:top w:val="single" w:color="C9C9C9" w:sz="4" w:space="0" w:themeColor="accent3" w:themeTint="98"/>
          <w:bottom w:val="single" w:color="C9C9C9" w:sz="4" w:space="0" w:themeColor="accent3" w:themeTint="98"/>
        </w:tcBorders>
      </w:tcPr>
    </w:tblStylePr>
    <w:tblStylePr w:type="band1Vert">
      <w:rPr>
        <w:rFonts w:ascii="Arial" w:hAnsi="Arial"/>
        <w:color w:val="404040"/>
        <w:sz w:val="22"/>
      </w:rPr>
      <w:tcPr>
        <w:tcBorders>
          <w:left w:val="single" w:color="C9C9C9" w:sz="4" w:space="0" w:themeColor="accent3" w:themeTint="98"/>
          <w:right w:val="single" w:color="C9C9C9"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C9C9C9" w:themeFill="accent3" w:themeFillTint="98"/>
      </w:tcPr>
    </w:tblStylePr>
    <w:tblStylePr w:type="lastCol">
      <w:rPr>
        <w:b/>
        <w:color w:val="404040"/>
      </w:rPr>
    </w:tblStylePr>
    <w:tblStylePr w:type="lastRow">
      <w:rPr>
        <w:b/>
        <w:color w:val="404040"/>
      </w:rPr>
    </w:tblStylePr>
  </w:style>
  <w:style w:type="table" w:styleId="727" w:customStyle="1">
    <w:name w:val="List Table 3 - Accent 4"/>
    <w:basedOn w:val="632"/>
    <w:uiPriority w:val="99"/>
    <w:tblPr>
      <w:tblStyleRowBandSize w:val="1"/>
      <w:tblStyleColBandSize w:val="1"/>
      <w:tblBorders>
        <w:left w:val="single" w:color="FFD865" w:sz="4" w:space="0" w:themeColor="accent4" w:themeTint="9A"/>
        <w:top w:val="single" w:color="FFD865" w:sz="4" w:space="0" w:themeColor="accent4" w:themeTint="9A"/>
        <w:right w:val="single" w:color="FFD865" w:sz="4" w:space="0" w:themeColor="accent4" w:themeTint="9A"/>
        <w:bottom w:val="single" w:color="FFD865" w:sz="4" w:space="0" w:themeColor="accent4" w:themeTint="9A"/>
      </w:tblBorders>
    </w:tblPr>
    <w:tblStylePr w:type="band1Horz">
      <w:rPr>
        <w:rFonts w:ascii="Arial" w:hAnsi="Arial"/>
        <w:color w:val="404040"/>
        <w:sz w:val="22"/>
      </w:rPr>
      <w:tcPr>
        <w:tcBorders>
          <w:top w:val="single" w:color="FFD865" w:sz="4" w:space="0" w:themeColor="accent4" w:themeTint="9A"/>
          <w:bottom w:val="single" w:color="FFD865" w:sz="4" w:space="0" w:themeColor="accent4" w:themeTint="9A"/>
        </w:tcBorders>
      </w:tcPr>
    </w:tblStylePr>
    <w:tblStylePr w:type="band1Vert">
      <w:rPr>
        <w:rFonts w:ascii="Arial" w:hAnsi="Arial"/>
        <w:color w:val="404040"/>
        <w:sz w:val="22"/>
      </w:rPr>
      <w:tcPr>
        <w:tcBorders>
          <w:left w:val="single" w:color="FFD865" w:sz="4" w:space="0" w:themeColor="accent4" w:themeTint="9A"/>
          <w:right w:val="single" w:color="FFD865"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D865" w:themeFill="accent4" w:themeFillTint="9A"/>
      </w:tcPr>
    </w:tblStylePr>
    <w:tblStylePr w:type="lastCol">
      <w:rPr>
        <w:b/>
        <w:color w:val="404040"/>
      </w:rPr>
    </w:tblStylePr>
    <w:tblStylePr w:type="lastRow">
      <w:rPr>
        <w:b/>
        <w:color w:val="404040"/>
      </w:rPr>
    </w:tblStylePr>
  </w:style>
  <w:style w:type="table" w:styleId="728" w:customStyle="1">
    <w:name w:val="List Table 3 - Accent 5"/>
    <w:basedOn w:val="632"/>
    <w:uiPriority w:val="99"/>
    <w:tblPr>
      <w:tblStyleRowBandSize w:val="1"/>
      <w:tblStyleColBandSize w:val="1"/>
      <w:tblBorders>
        <w:left w:val="single" w:color="8DA9DB" w:sz="4" w:space="0" w:themeColor="accent5" w:themeTint="9A"/>
        <w:top w:val="single" w:color="8DA9DB" w:sz="4" w:space="0" w:themeColor="accent5" w:themeTint="9A"/>
        <w:right w:val="single" w:color="8DA9DB" w:sz="4" w:space="0" w:themeColor="accent5" w:themeTint="9A"/>
        <w:bottom w:val="single" w:color="8DA9DB" w:sz="4" w:space="0" w:themeColor="accent5" w:themeTint="9A"/>
      </w:tblBorders>
    </w:tblPr>
    <w:tblStylePr w:type="band1Horz">
      <w:rPr>
        <w:rFonts w:ascii="Arial" w:hAnsi="Arial"/>
        <w:color w:val="404040"/>
        <w:sz w:val="22"/>
      </w:rPr>
      <w:tcPr>
        <w:tcBorders>
          <w:top w:val="single" w:color="8DA9DB" w:sz="4" w:space="0" w:themeColor="accent5" w:themeTint="9A"/>
          <w:bottom w:val="single" w:color="8DA9DB" w:sz="4" w:space="0" w:themeColor="accent5" w:themeTint="9A"/>
        </w:tcBorders>
      </w:tcPr>
    </w:tblStylePr>
    <w:tblStylePr w:type="band1Vert">
      <w:rPr>
        <w:rFonts w:ascii="Arial" w:hAnsi="Arial"/>
        <w:color w:val="404040"/>
        <w:sz w:val="22"/>
      </w:rPr>
      <w:tcPr>
        <w:tcBorders>
          <w:left w:val="single" w:color="8DA9DB" w:sz="4" w:space="0" w:themeColor="accent5" w:themeTint="9A"/>
          <w:right w:val="single" w:color="8DA9DB"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8DA9DB" w:themeFill="accent5" w:themeFillTint="9A"/>
      </w:tcPr>
    </w:tblStylePr>
    <w:tblStylePr w:type="lastCol">
      <w:rPr>
        <w:b/>
        <w:color w:val="404040"/>
      </w:rPr>
    </w:tblStylePr>
    <w:tblStylePr w:type="lastRow">
      <w:rPr>
        <w:b/>
        <w:color w:val="404040"/>
      </w:rPr>
    </w:tblStylePr>
  </w:style>
  <w:style w:type="table" w:styleId="729" w:customStyle="1">
    <w:name w:val="List Table 3 - Accent 6"/>
    <w:basedOn w:val="632"/>
    <w:uiPriority w:val="99"/>
    <w:tblPr>
      <w:tblStyleRowBandSize w:val="1"/>
      <w:tblStyleColBandSize w:val="1"/>
      <w:tblBorders>
        <w:left w:val="single" w:color="A9D08E" w:sz="4" w:space="0" w:themeColor="accent6" w:themeTint="98"/>
        <w:top w:val="single" w:color="A9D08E" w:sz="4" w:space="0" w:themeColor="accent6" w:themeTint="98"/>
        <w:right w:val="single" w:color="A9D08E" w:sz="4" w:space="0" w:themeColor="accent6" w:themeTint="98"/>
        <w:bottom w:val="single" w:color="A9D08E" w:sz="4" w:space="0" w:themeColor="accent6" w:themeTint="98"/>
      </w:tblBorders>
    </w:tblPr>
    <w:tblStylePr w:type="band1Horz">
      <w:rPr>
        <w:rFonts w:ascii="Arial" w:hAnsi="Arial"/>
        <w:color w:val="404040"/>
        <w:sz w:val="22"/>
      </w:rPr>
      <w:tcPr>
        <w:tcBorders>
          <w:top w:val="single" w:color="A9D08E" w:sz="4" w:space="0" w:themeColor="accent6" w:themeTint="98"/>
          <w:bottom w:val="single" w:color="A9D08E" w:sz="4" w:space="0" w:themeColor="accent6" w:themeTint="98"/>
        </w:tcBorders>
      </w:tcPr>
    </w:tblStylePr>
    <w:tblStylePr w:type="band1Vert">
      <w:rPr>
        <w:rFonts w:ascii="Arial" w:hAnsi="Arial"/>
        <w:color w:val="404040"/>
        <w:sz w:val="22"/>
      </w:rPr>
      <w:tcPr>
        <w:tcBorders>
          <w:left w:val="single" w:color="A9D08E" w:sz="4" w:space="0" w:themeColor="accent6" w:themeTint="98"/>
          <w:right w:val="single" w:color="A9D08E"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A9D08E" w:themeFill="accent6" w:themeFillTint="98"/>
      </w:tcPr>
    </w:tblStylePr>
    <w:tblStylePr w:type="lastCol">
      <w:rPr>
        <w:b/>
        <w:color w:val="404040"/>
      </w:rPr>
    </w:tblStylePr>
    <w:tblStylePr w:type="lastRow">
      <w:rPr>
        <w:b/>
        <w:color w:val="404040"/>
      </w:rPr>
    </w:tblStylePr>
  </w:style>
  <w:style w:type="table" w:styleId="730" w:customStyle="1">
    <w:name w:val="Список-таблица 41"/>
    <w:basedOn w:val="632"/>
    <w:uiPriority w:val="99"/>
    <w:tblPr>
      <w:tblStyleRowBandSize w:val="1"/>
      <w:tblStyleColBandSize w:val="1"/>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BFBFBF" w:themeFill="text1" w:themeFillTint="40"/>
      </w:tcPr>
    </w:tblStylePr>
    <w:tblStylePr w:type="band1Vert">
      <w:rPr>
        <w:rFonts w:ascii="Arial" w:hAnsi="Arial"/>
        <w:color w:val="404040"/>
        <w:sz w:val="22"/>
      </w:rPr>
      <w:tcPr>
        <w:shd w:val="clear" w:color="auto" w:fill="BFBFBF" w:themeFill="text1" w:themeFillTint="40"/>
      </w:tcPr>
    </w:tblStylePr>
    <w:tblStylePr w:type="firstCol">
      <w:rPr>
        <w:b/>
        <w:color w:val="404040"/>
      </w:rPr>
    </w:tblStylePr>
    <w:tblStylePr w:type="firstRow">
      <w:rPr>
        <w:rFonts w:ascii="Arial" w:hAnsi="Arial"/>
        <w:b/>
        <w:color w:val="FFFFFF"/>
        <w:sz w:val="22"/>
      </w:rPr>
      <w:tcPr>
        <w:shd w:val="clear" w:color="auto" w:fill="000000" w:themeFill="text1"/>
      </w:tcPr>
    </w:tblStylePr>
    <w:tblStylePr w:type="lastCol">
      <w:rPr>
        <w:b/>
        <w:color w:val="404040"/>
      </w:rPr>
    </w:tblStylePr>
    <w:tblStylePr w:type="lastRow">
      <w:rPr>
        <w:b/>
        <w:color w:val="404040"/>
      </w:rPr>
    </w:tblStylePr>
  </w:style>
  <w:style w:type="table" w:styleId="731" w:customStyle="1">
    <w:name w:val="List Table 4 - Accent 1"/>
    <w:basedOn w:val="632"/>
    <w:uiPriority w:val="99"/>
    <w:tblPr>
      <w:tblStyleRowBandSize w:val="1"/>
      <w:tblStyleColBandSize w:val="1"/>
      <w:tblBorders>
        <w:left w:val="single" w:color="A2C6E7" w:sz="4" w:space="0" w:themeColor="accent1" w:themeTint="90"/>
        <w:top w:val="single" w:color="A2C6E7" w:sz="4" w:space="0" w:themeColor="accent1" w:themeTint="90"/>
        <w:right w:val="single" w:color="A2C6E7" w:sz="4" w:space="0" w:themeColor="accent1" w:themeTint="90"/>
        <w:bottom w:val="single" w:color="A2C6E7" w:sz="4" w:space="0" w:themeColor="accent1" w:themeTint="90"/>
        <w:insideH w:val="single" w:color="A2C6E7" w:sz="4" w:space="0" w:themeColor="accent1" w:themeTint="90"/>
      </w:tblBorders>
    </w:tblPr>
    <w:tblStylePr w:type="band1Horz">
      <w:rPr>
        <w:rFonts w:ascii="Arial" w:hAnsi="Arial"/>
        <w:color w:val="404040"/>
        <w:sz w:val="22"/>
      </w:rPr>
      <w:tcPr>
        <w:shd w:val="clear" w:color="auto" w:fill="D5E5F4" w:themeFill="accent1" w:themeFillTint="40"/>
      </w:tcPr>
    </w:tblStylePr>
    <w:tblStylePr w:type="band1Vert">
      <w:rPr>
        <w:rFonts w:ascii="Arial" w:hAnsi="Arial"/>
        <w:color w:val="404040"/>
        <w:sz w:val="22"/>
      </w:rPr>
      <w:tcPr>
        <w:shd w:val="clear" w:color="auto" w:fill="D5E5F4" w:themeFill="accent1" w:themeFillTint="40"/>
      </w:tcPr>
    </w:tblStylePr>
    <w:tblStylePr w:type="firstCol">
      <w:rPr>
        <w:b/>
        <w:color w:val="404040"/>
      </w:rPr>
    </w:tblStylePr>
    <w:tblStylePr w:type="firstRow">
      <w:rPr>
        <w:rFonts w:ascii="Arial" w:hAnsi="Arial"/>
        <w:b/>
        <w:color w:val="FFFFFF"/>
        <w:sz w:val="22"/>
      </w:rPr>
      <w:tcPr>
        <w:shd w:val="clear" w:color="auto" w:fill="5B9BD5" w:themeFill="accent1"/>
      </w:tcPr>
    </w:tblStylePr>
    <w:tblStylePr w:type="lastCol">
      <w:rPr>
        <w:b/>
        <w:color w:val="404040"/>
      </w:rPr>
    </w:tblStylePr>
    <w:tblStylePr w:type="lastRow">
      <w:rPr>
        <w:b/>
        <w:color w:val="404040"/>
      </w:rPr>
    </w:tblStylePr>
  </w:style>
  <w:style w:type="table" w:styleId="732" w:customStyle="1">
    <w:name w:val="List Table 4 - Accent 2"/>
    <w:basedOn w:val="632"/>
    <w:uiPriority w:val="99"/>
    <w:tblPr>
      <w:tblStyleRowBandSize w:val="1"/>
      <w:tblStyleColBandSize w:val="1"/>
      <w:tblBorders>
        <w:left w:val="single" w:color="F4B58A" w:sz="4" w:space="0" w:themeColor="accent2" w:themeTint="90"/>
        <w:top w:val="single" w:color="F4B58A" w:sz="4" w:space="0" w:themeColor="accent2" w:themeTint="90"/>
        <w:right w:val="single" w:color="F4B58A" w:sz="4" w:space="0" w:themeColor="accent2" w:themeTint="90"/>
        <w:bottom w:val="single" w:color="F4B58A" w:sz="4" w:space="0" w:themeColor="accent2" w:themeTint="90"/>
        <w:insideH w:val="single" w:color="F4B58A" w:sz="4" w:space="0" w:themeColor="accent2" w:themeTint="90"/>
      </w:tblBorders>
    </w:tblPr>
    <w:tblStylePr w:type="band1Horz">
      <w:rPr>
        <w:rFonts w:ascii="Arial" w:hAnsi="Arial"/>
        <w:color w:val="404040"/>
        <w:sz w:val="22"/>
      </w:rPr>
      <w:tcPr>
        <w:shd w:val="clear" w:color="auto" w:fill="FADECB" w:themeFill="accent2" w:themeFillTint="40"/>
      </w:tcPr>
    </w:tblStylePr>
    <w:tblStylePr w:type="band1Vert">
      <w:rPr>
        <w:rFonts w:ascii="Arial" w:hAnsi="Arial"/>
        <w:color w:val="404040"/>
        <w:sz w:val="22"/>
      </w:rPr>
      <w:tcPr>
        <w:shd w:val="clear" w:color="auto" w:fill="FADECB" w:themeFill="accent2" w:themeFillTint="40"/>
      </w:tcPr>
    </w:tblStylePr>
    <w:tblStylePr w:type="firstCol">
      <w:rPr>
        <w:b/>
        <w:color w:val="404040"/>
      </w:rPr>
    </w:tblStylePr>
    <w:tblStylePr w:type="firstRow">
      <w:rPr>
        <w:rFonts w:ascii="Arial" w:hAnsi="Arial"/>
        <w:b/>
        <w:color w:val="FFFFFF"/>
        <w:sz w:val="22"/>
      </w:rPr>
      <w:tcPr>
        <w:shd w:val="clear" w:color="auto" w:fill="ED7D31" w:themeFill="accent2"/>
      </w:tcPr>
    </w:tblStylePr>
    <w:tblStylePr w:type="lastCol">
      <w:rPr>
        <w:b/>
        <w:color w:val="404040"/>
      </w:rPr>
    </w:tblStylePr>
    <w:tblStylePr w:type="lastRow">
      <w:rPr>
        <w:b/>
        <w:color w:val="404040"/>
      </w:rPr>
    </w:tblStylePr>
  </w:style>
  <w:style w:type="table" w:styleId="733" w:customStyle="1">
    <w:name w:val="List Table 4 - Accent 3"/>
    <w:basedOn w:val="632"/>
    <w:uiPriority w:val="99"/>
    <w:tblPr>
      <w:tblStyleRowBandSize w:val="1"/>
      <w:tblStyleColBandSize w:val="1"/>
      <w:tblBorders>
        <w:left w:val="single" w:color="CCCCCC" w:sz="4" w:space="0" w:themeColor="accent3" w:themeTint="90"/>
        <w:top w:val="single" w:color="CCCCCC" w:sz="4" w:space="0" w:themeColor="accent3" w:themeTint="90"/>
        <w:right w:val="single" w:color="CCCCCC" w:sz="4" w:space="0" w:themeColor="accent3" w:themeTint="90"/>
        <w:bottom w:val="single" w:color="CCCCCC" w:sz="4" w:space="0" w:themeColor="accent3" w:themeTint="90"/>
        <w:insideH w:val="single" w:color="CCCCCC" w:sz="4" w:space="0" w:themeColor="accent3" w:themeTint="90"/>
      </w:tblBorders>
    </w:tblPr>
    <w:tblStylePr w:type="band1Horz">
      <w:rPr>
        <w:rFonts w:ascii="Arial" w:hAnsi="Arial"/>
        <w:color w:val="404040"/>
        <w:sz w:val="22"/>
      </w:rPr>
      <w:tcPr>
        <w:shd w:val="clear" w:color="auto" w:fill="E8E8E8" w:themeFill="accent3" w:themeFillTint="40"/>
      </w:tcPr>
    </w:tblStylePr>
    <w:tblStylePr w:type="band1Vert">
      <w:rPr>
        <w:rFonts w:ascii="Arial" w:hAnsi="Arial"/>
        <w:color w:val="404040"/>
        <w:sz w:val="22"/>
      </w:rPr>
      <w:tcPr>
        <w:shd w:val="clear" w:color="auto" w:fill="E8E8E8" w:themeFill="accent3" w:themeFillTint="40"/>
      </w:tcPr>
    </w:tblStylePr>
    <w:tblStylePr w:type="firstCol">
      <w:rPr>
        <w:b/>
        <w:color w:val="404040"/>
      </w:rPr>
    </w:tblStylePr>
    <w:tblStylePr w:type="firstRow">
      <w:rPr>
        <w:rFonts w:ascii="Arial" w:hAnsi="Arial"/>
        <w:b/>
        <w:color w:val="FFFFFF"/>
        <w:sz w:val="22"/>
      </w:rPr>
      <w:tcPr>
        <w:shd w:val="clear" w:color="auto" w:fill="A5A5A5" w:themeFill="accent3"/>
      </w:tcPr>
    </w:tblStylePr>
    <w:tblStylePr w:type="lastCol">
      <w:rPr>
        <w:b/>
        <w:color w:val="404040"/>
      </w:rPr>
    </w:tblStylePr>
    <w:tblStylePr w:type="lastRow">
      <w:rPr>
        <w:b/>
        <w:color w:val="404040"/>
      </w:rPr>
    </w:tblStylePr>
  </w:style>
  <w:style w:type="table" w:styleId="734" w:customStyle="1">
    <w:name w:val="List Table 4 - Accent 4"/>
    <w:basedOn w:val="632"/>
    <w:uiPriority w:val="99"/>
    <w:tblPr>
      <w:tblStyleRowBandSize w:val="1"/>
      <w:tblStyleColBandSize w:val="1"/>
      <w:tblBorders>
        <w:left w:val="single" w:color="FFDB6F" w:sz="4" w:space="0" w:themeColor="accent4" w:themeTint="90"/>
        <w:top w:val="single" w:color="FFDB6F" w:sz="4" w:space="0" w:themeColor="accent4" w:themeTint="90"/>
        <w:right w:val="single" w:color="FFDB6F" w:sz="4" w:space="0" w:themeColor="accent4" w:themeTint="90"/>
        <w:bottom w:val="single" w:color="FFDB6F" w:sz="4" w:space="0" w:themeColor="accent4" w:themeTint="90"/>
        <w:insideH w:val="single" w:color="FFDB6F" w:sz="4" w:space="0" w:themeColor="accent4" w:themeTint="90"/>
      </w:tblBorders>
    </w:tblPr>
    <w:tblStylePr w:type="band1Horz">
      <w:rPr>
        <w:rFonts w:ascii="Arial" w:hAnsi="Arial"/>
        <w:color w:val="404040"/>
        <w:sz w:val="22"/>
      </w:rPr>
      <w:tcPr>
        <w:shd w:val="clear" w:color="auto" w:fill="FFEFBF" w:themeFill="accent4" w:themeFillTint="40"/>
      </w:tcPr>
    </w:tblStylePr>
    <w:tblStylePr w:type="band1Vert">
      <w:rPr>
        <w:rFonts w:ascii="Arial" w:hAnsi="Arial"/>
        <w:color w:val="404040"/>
        <w:sz w:val="22"/>
      </w:rPr>
      <w:tcPr>
        <w:shd w:val="clear" w:color="auto" w:fill="FFEFBF" w:themeFill="accent4" w:themeFillTint="40"/>
      </w:tcPr>
    </w:tblStylePr>
    <w:tblStylePr w:type="firstCol">
      <w:rPr>
        <w:b/>
        <w:color w:val="404040"/>
      </w:rPr>
    </w:tblStylePr>
    <w:tblStylePr w:type="firstRow">
      <w:rPr>
        <w:rFonts w:ascii="Arial" w:hAnsi="Arial"/>
        <w:b/>
        <w:color w:val="FFFFFF"/>
        <w:sz w:val="22"/>
      </w:rPr>
      <w:tcPr>
        <w:shd w:val="clear" w:color="auto" w:fill="FFC000" w:themeFill="accent4"/>
      </w:tcPr>
    </w:tblStylePr>
    <w:tblStylePr w:type="lastCol">
      <w:rPr>
        <w:b/>
        <w:color w:val="404040"/>
      </w:rPr>
    </w:tblStylePr>
    <w:tblStylePr w:type="lastRow">
      <w:rPr>
        <w:b/>
        <w:color w:val="404040"/>
      </w:rPr>
    </w:tblStylePr>
  </w:style>
  <w:style w:type="table" w:styleId="735" w:customStyle="1">
    <w:name w:val="List Table 4 - Accent 5"/>
    <w:basedOn w:val="632"/>
    <w:uiPriority w:val="99"/>
    <w:tblPr>
      <w:tblStyleRowBandSize w:val="1"/>
      <w:tblStyleColBandSize w:val="1"/>
      <w:tblBorders>
        <w:left w:val="single" w:color="95AFDD" w:sz="4" w:space="0" w:themeColor="accent5" w:themeTint="90"/>
        <w:top w:val="single" w:color="95AFDD" w:sz="4" w:space="0" w:themeColor="accent5" w:themeTint="90"/>
        <w:right w:val="single" w:color="95AFDD" w:sz="4" w:space="0" w:themeColor="accent5" w:themeTint="90"/>
        <w:bottom w:val="single" w:color="95AFDD" w:sz="4" w:space="0" w:themeColor="accent5" w:themeTint="90"/>
        <w:insideH w:val="single" w:color="95AFDD" w:sz="4" w:space="0" w:themeColor="accent5" w:themeTint="90"/>
      </w:tblBorders>
    </w:tblPr>
    <w:tblStylePr w:type="band1Horz">
      <w:rPr>
        <w:rFonts w:ascii="Arial" w:hAnsi="Arial"/>
        <w:color w:val="404040"/>
        <w:sz w:val="22"/>
      </w:rPr>
      <w:tcPr>
        <w:shd w:val="clear" w:color="auto" w:fill="CFDBF0" w:themeFill="accent5" w:themeFillTint="40"/>
      </w:tcPr>
    </w:tblStylePr>
    <w:tblStylePr w:type="band1Vert">
      <w:rPr>
        <w:rFonts w:ascii="Arial" w:hAnsi="Arial"/>
        <w:color w:val="404040"/>
        <w:sz w:val="22"/>
      </w:rPr>
      <w:tcPr>
        <w:shd w:val="clear" w:color="auto" w:fill="CFDBF0" w:themeFill="accent5" w:themeFillTint="40"/>
      </w:tcPr>
    </w:tblStylePr>
    <w:tblStylePr w:type="firstCol">
      <w:rPr>
        <w:b/>
        <w:color w:val="404040"/>
      </w:rPr>
    </w:tblStylePr>
    <w:tblStylePr w:type="firstRow">
      <w:rPr>
        <w:rFonts w:ascii="Arial" w:hAnsi="Arial"/>
        <w:b/>
        <w:color w:val="FFFFFF"/>
        <w:sz w:val="22"/>
      </w:rPr>
      <w:tcPr>
        <w:shd w:val="clear" w:color="auto" w:fill="4472C4" w:themeFill="accent5"/>
      </w:tcPr>
    </w:tblStylePr>
    <w:tblStylePr w:type="lastCol">
      <w:rPr>
        <w:b/>
        <w:color w:val="404040"/>
      </w:rPr>
    </w:tblStylePr>
    <w:tblStylePr w:type="lastRow">
      <w:rPr>
        <w:b/>
        <w:color w:val="404040"/>
      </w:rPr>
    </w:tblStylePr>
  </w:style>
  <w:style w:type="table" w:styleId="736" w:customStyle="1">
    <w:name w:val="List Table 4 - Accent 6"/>
    <w:basedOn w:val="632"/>
    <w:uiPriority w:val="99"/>
    <w:tblPr>
      <w:tblStyleRowBandSize w:val="1"/>
      <w:tblStyleColBandSize w:val="1"/>
      <w:tblBorders>
        <w:left w:val="single" w:color="ADD394" w:sz="4" w:space="0" w:themeColor="accent6" w:themeTint="90"/>
        <w:top w:val="single" w:color="ADD394" w:sz="4" w:space="0" w:themeColor="accent6" w:themeTint="90"/>
        <w:right w:val="single" w:color="ADD394" w:sz="4" w:space="0" w:themeColor="accent6" w:themeTint="90"/>
        <w:bottom w:val="single" w:color="ADD394" w:sz="4" w:space="0" w:themeColor="accent6" w:themeTint="90"/>
        <w:insideH w:val="single" w:color="ADD394" w:sz="4" w:space="0" w:themeColor="accent6" w:themeTint="90"/>
      </w:tblBorders>
    </w:tblPr>
    <w:tblStylePr w:type="band1Horz">
      <w:rPr>
        <w:rFonts w:ascii="Arial" w:hAnsi="Arial"/>
        <w:color w:val="404040"/>
        <w:sz w:val="22"/>
      </w:rPr>
      <w:tcPr>
        <w:shd w:val="clear" w:color="auto" w:fill="DAEBCF" w:themeFill="accent6" w:themeFillTint="40"/>
      </w:tcPr>
    </w:tblStylePr>
    <w:tblStylePr w:type="band1Vert">
      <w:rPr>
        <w:rFonts w:ascii="Arial" w:hAnsi="Arial"/>
        <w:color w:val="404040"/>
        <w:sz w:val="22"/>
      </w:rPr>
      <w:tcPr>
        <w:shd w:val="clear" w:color="auto" w:fill="DAEBCF" w:themeFill="accent6" w:themeFillTint="40"/>
      </w:tcPr>
    </w:tblStylePr>
    <w:tblStylePr w:type="firstCol">
      <w:rPr>
        <w:b/>
        <w:color w:val="404040"/>
      </w:rPr>
    </w:tblStylePr>
    <w:tblStylePr w:type="firstRow">
      <w:rPr>
        <w:rFonts w:ascii="Arial" w:hAnsi="Arial"/>
        <w:b/>
        <w:color w:val="FFFFFF"/>
        <w:sz w:val="22"/>
      </w:rPr>
      <w:tcPr>
        <w:shd w:val="clear" w:color="auto" w:fill="70AD47" w:themeFill="accent6"/>
      </w:tcPr>
    </w:tblStylePr>
    <w:tblStylePr w:type="lastCol">
      <w:rPr>
        <w:b/>
        <w:color w:val="404040"/>
      </w:rPr>
    </w:tblStylePr>
    <w:tblStylePr w:type="lastRow">
      <w:rPr>
        <w:b/>
        <w:color w:val="404040"/>
      </w:rPr>
    </w:tblStylePr>
  </w:style>
  <w:style w:type="table" w:styleId="737" w:customStyle="1">
    <w:name w:val="Список-таблица 5 темная1"/>
    <w:basedOn w:val="632"/>
    <w:uiPriority w:val="99"/>
    <w:tblPr>
      <w:tblStyleRowBandSize w:val="1"/>
      <w:tblStyleColBandSize w:val="1"/>
      <w:tblBorders>
        <w:left w:val="single" w:color="7F7F7F" w:sz="32" w:space="0" w:themeColor="text1" w:themeTint="80"/>
        <w:top w:val="single" w:color="7F7F7F" w:sz="32" w:space="0" w:themeColor="text1" w:themeTint="80"/>
        <w:right w:val="single" w:color="7F7F7F" w:sz="32" w:space="0" w:themeColor="text1" w:themeTint="80"/>
        <w:bottom w:val="single" w:color="7F7F7F" w:sz="32" w:space="0" w:themeColor="text1" w:themeTint="80"/>
      </w:tblBorders>
      <w:shd w:val="clear" w:color="auto" w:fill="7F7F7F" w:themeFill="text1" w:themeFillTint="80"/>
    </w:tblPr>
    <w:tblStylePr w:type="band1Horz">
      <w:tcPr>
        <w:shd w:val="clear" w:color="auto" w:fill="7F7F7F" w:themeFill="text1" w:themeFillTint="80"/>
        <w:tcBorders>
          <w:top w:val="single" w:color="FFFFFF" w:sz="4" w:space="0" w:themeColor="light1"/>
          <w:bottom w:val="single" w:color="FFFFFF" w:sz="4" w:space="0" w:themeColor="light1"/>
        </w:tcBorders>
      </w:tcPr>
    </w:tblStylePr>
    <w:tblStylePr w:type="band1Vert">
      <w:tcPr>
        <w:shd w:val="clear" w:color="auto" w:fill="7F7F7F" w:themeFill="text1" w:themeFillTint="80"/>
        <w:tcBorders>
          <w:left w:val="single" w:color="FFFFFF" w:sz="4" w:space="0" w:themeColor="light1"/>
          <w:right w:val="single" w:color="FFFFFF" w:sz="4" w:space="0" w:themeColor="light1"/>
        </w:tcBorders>
      </w:tcPr>
    </w:tblStylePr>
    <w:tblStylePr w:type="band2Horz">
      <w:tcPr>
        <w:shd w:val="clear" w:color="auto" w:fill="7F7F7F" w:themeFill="text1" w:themeFillTint="80"/>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7F7F7F" w:sz="32" w:space="0" w:themeColor="text1" w:themeTint="80"/>
          <w:right w:val="single" w:color="FFFFFF" w:sz="4" w:space="0" w:themeColor="light1"/>
        </w:tcBorders>
      </w:tcPr>
    </w:tblStylePr>
    <w:tblStylePr w:type="firstRow">
      <w:rPr>
        <w:rFonts w:ascii="Arial" w:hAnsi="Arial"/>
        <w:b/>
        <w:color w:val="FFFFFF" w:themeColor="light1"/>
        <w:sz w:val="22"/>
      </w:rPr>
      <w:tcPr>
        <w:shd w:val="clear" w:color="auto" w:fill="7F7F7F" w:themeFill="text1" w:themeFillTint="80"/>
        <w:tcBorders>
          <w:top w:val="single" w:color="7F7F7F" w:sz="32" w:space="0" w:themeColor="text1" w:themeTint="80"/>
          <w:bottom w:val="single" w:color="FFFFFF" w:sz="12" w:space="0" w:themeColor="light1"/>
        </w:tcBorders>
      </w:tcPr>
    </w:tblStylePr>
    <w:tblStylePr w:type="lastCol">
      <w:tcPr>
        <w:tcBorders>
          <w:left w:val="single" w:color="FFFFFF" w:sz="4" w:space="0" w:themeColor="light1"/>
          <w:right w:val="single" w:color="7F7F7F" w:sz="32" w:space="0" w:themeColor="text1" w:themeTint="80"/>
        </w:tcBorders>
      </w:tcPr>
    </w:tblStylePr>
    <w:tblStylePr w:type="lastRow">
      <w:rPr>
        <w:rFonts w:ascii="Arial" w:hAnsi="Arial"/>
        <w:b/>
        <w:color w:val="FFFFFF" w:themeColor="light1"/>
        <w:sz w:val="22"/>
      </w:rPr>
    </w:tblStylePr>
  </w:style>
  <w:style w:type="table" w:styleId="738" w:customStyle="1">
    <w:name w:val="List Table 5 Dark - Accent 1"/>
    <w:basedOn w:val="632"/>
    <w:uiPriority w:val="99"/>
    <w:tblPr>
      <w:tblStyleRowBandSize w:val="1"/>
      <w:tblStyleColBandSize w:val="1"/>
      <w:tblBorders>
        <w:left w:val="single" w:color="5B9BD5" w:sz="32" w:space="0" w:themeColor="accent1"/>
        <w:top w:val="single" w:color="5B9BD5" w:sz="32" w:space="0" w:themeColor="accent1"/>
        <w:right w:val="single" w:color="5B9BD5" w:sz="32" w:space="0" w:themeColor="accent1"/>
        <w:bottom w:val="single" w:color="5B9BD5" w:sz="32" w:space="0" w:themeColor="accent1"/>
      </w:tblBorders>
      <w:shd w:val="clear" w:color="auto" w:fill="5B9BD5" w:themeFill="accent1"/>
    </w:tblPr>
    <w:tblStylePr w:type="band1Horz">
      <w:tcPr>
        <w:shd w:val="clear" w:color="auto" w:fill="5B9BD5" w:themeFill="accent1"/>
        <w:tcBorders>
          <w:top w:val="single" w:color="FFFFFF" w:sz="4" w:space="0" w:themeColor="light1"/>
          <w:bottom w:val="single" w:color="FFFFFF" w:sz="4" w:space="0" w:themeColor="light1"/>
        </w:tcBorders>
      </w:tcPr>
    </w:tblStylePr>
    <w:tblStylePr w:type="band1Vert">
      <w:tcPr>
        <w:shd w:val="clear" w:color="auto" w:fill="5B9BD5" w:themeFill="accent1"/>
        <w:tcBorders>
          <w:left w:val="single" w:color="FFFFFF" w:sz="4" w:space="0" w:themeColor="light1"/>
          <w:right w:val="single" w:color="FFFFFF" w:sz="4" w:space="0" w:themeColor="light1"/>
        </w:tcBorders>
      </w:tcPr>
    </w:tblStylePr>
    <w:tblStylePr w:type="band2Horz">
      <w:tcPr>
        <w:shd w:val="clear" w:color="auto" w:fill="5B9BD5" w:themeFill="accent1"/>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5B9BD5" w:sz="32" w:space="0" w:themeColor="accent1"/>
          <w:right w:val="single" w:color="FFFFFF" w:sz="4" w:space="0" w:themeColor="light1"/>
        </w:tcBorders>
      </w:tcPr>
    </w:tblStylePr>
    <w:tblStylePr w:type="firstRow">
      <w:rPr>
        <w:rFonts w:ascii="Arial" w:hAnsi="Arial"/>
        <w:b/>
        <w:color w:val="FFFFFF" w:themeColor="light1"/>
        <w:sz w:val="22"/>
      </w:rPr>
      <w:tcPr>
        <w:shd w:val="clear" w:color="auto" w:fill="5B9BD5" w:themeFill="accent1"/>
        <w:tcBorders>
          <w:top w:val="single" w:color="5B9BD5" w:sz="32" w:space="0" w:themeColor="accent1"/>
          <w:bottom w:val="single" w:color="FFFFFF" w:sz="12" w:space="0" w:themeColor="light1"/>
        </w:tcBorders>
      </w:tcPr>
    </w:tblStylePr>
    <w:tblStylePr w:type="lastCol">
      <w:tcPr>
        <w:tcBorders>
          <w:left w:val="single" w:color="FFFFFF" w:sz="4" w:space="0" w:themeColor="light1"/>
          <w:right w:val="single" w:color="5B9BD5" w:sz="32" w:space="0" w:themeColor="accent1"/>
        </w:tcBorders>
      </w:tcPr>
    </w:tblStylePr>
    <w:tblStylePr w:type="lastRow">
      <w:rPr>
        <w:rFonts w:ascii="Arial" w:hAnsi="Arial"/>
        <w:b/>
        <w:color w:val="FFFFFF" w:themeColor="light1"/>
        <w:sz w:val="22"/>
      </w:rPr>
    </w:tblStylePr>
  </w:style>
  <w:style w:type="table" w:styleId="739" w:customStyle="1">
    <w:name w:val="List Table 5 Dark - Accent 2"/>
    <w:basedOn w:val="632"/>
    <w:uiPriority w:val="99"/>
    <w:tblPr>
      <w:tblStyleRowBandSize w:val="1"/>
      <w:tblStyleColBandSize w:val="1"/>
      <w:tblBorders>
        <w:left w:val="single" w:color="F4B184" w:sz="32" w:space="0" w:themeColor="accent2" w:themeTint="97"/>
        <w:top w:val="single" w:color="F4B184" w:sz="32" w:space="0" w:themeColor="accent2" w:themeTint="97"/>
        <w:right w:val="single" w:color="F4B184" w:sz="32" w:space="0" w:themeColor="accent2" w:themeTint="97"/>
        <w:bottom w:val="single" w:color="F4B184" w:sz="32" w:space="0" w:themeColor="accent2" w:themeTint="97"/>
      </w:tblBorders>
      <w:shd w:val="clear" w:color="auto" w:fill="F4B184" w:themeFill="accent2" w:themeFillTint="97"/>
    </w:tblPr>
    <w:tblStylePr w:type="band1Horz">
      <w:tcPr>
        <w:shd w:val="clear" w:color="auto" w:fill="F4B184" w:themeFill="accent2" w:themeFillTint="97"/>
        <w:tcBorders>
          <w:top w:val="single" w:color="FFFFFF" w:sz="4" w:space="0" w:themeColor="light1"/>
          <w:bottom w:val="single" w:color="FFFFFF" w:sz="4" w:space="0" w:themeColor="light1"/>
        </w:tcBorders>
      </w:tcPr>
    </w:tblStylePr>
    <w:tblStylePr w:type="band1Vert">
      <w:tcPr>
        <w:shd w:val="clear" w:color="auto" w:fill="F4B184" w:themeFill="accent2" w:themeFillTint="97"/>
        <w:tcBorders>
          <w:left w:val="single" w:color="FFFFFF" w:sz="4" w:space="0" w:themeColor="light1"/>
          <w:right w:val="single" w:color="FFFFFF" w:sz="4" w:space="0" w:themeColor="light1"/>
        </w:tcBorders>
      </w:tcPr>
    </w:tblStylePr>
    <w:tblStylePr w:type="band2Horz">
      <w:tcPr>
        <w:shd w:val="clear" w:color="auto" w:fill="F4B184" w:themeFill="accent2" w:themeFillTint="97"/>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F4B184" w:sz="32" w:space="0" w:themeColor="accent2" w:themeTint="97"/>
          <w:right w:val="single" w:color="FFFFFF" w:sz="4" w:space="0" w:themeColor="light1"/>
        </w:tcBorders>
      </w:tcPr>
    </w:tblStylePr>
    <w:tblStylePr w:type="firstRow">
      <w:rPr>
        <w:rFonts w:ascii="Arial" w:hAnsi="Arial"/>
        <w:b/>
        <w:color w:val="FFFFFF" w:themeColor="light1"/>
        <w:sz w:val="22"/>
      </w:rPr>
      <w:tcPr>
        <w:shd w:val="clear" w:color="auto" w:fill="F4B184" w:themeFill="accent2" w:themeFillTint="97"/>
        <w:tcBorders>
          <w:top w:val="single" w:color="F4B184" w:sz="32" w:space="0" w:themeColor="accent2" w:themeTint="97"/>
          <w:bottom w:val="single" w:color="FFFFFF" w:sz="12" w:space="0" w:themeColor="light1"/>
        </w:tcBorders>
      </w:tcPr>
    </w:tblStylePr>
    <w:tblStylePr w:type="lastCol">
      <w:tcPr>
        <w:tcBorders>
          <w:left w:val="single" w:color="FFFFFF" w:sz="4" w:space="0" w:themeColor="light1"/>
          <w:right w:val="single" w:color="F4B184" w:sz="32" w:space="0" w:themeColor="accent2" w:themeTint="97"/>
        </w:tcBorders>
      </w:tcPr>
    </w:tblStylePr>
    <w:tblStylePr w:type="lastRow">
      <w:rPr>
        <w:rFonts w:ascii="Arial" w:hAnsi="Arial"/>
        <w:b/>
        <w:color w:val="FFFFFF" w:themeColor="light1"/>
        <w:sz w:val="22"/>
      </w:rPr>
    </w:tblStylePr>
  </w:style>
  <w:style w:type="table" w:styleId="740" w:customStyle="1">
    <w:name w:val="List Table 5 Dark - Accent 3"/>
    <w:basedOn w:val="632"/>
    <w:uiPriority w:val="99"/>
    <w:tblPr>
      <w:tblStyleRowBandSize w:val="1"/>
      <w:tblStyleColBandSize w:val="1"/>
      <w:tblBorders>
        <w:left w:val="single" w:color="C9C9C9" w:sz="32" w:space="0" w:themeColor="accent3" w:themeTint="98"/>
        <w:top w:val="single" w:color="C9C9C9" w:sz="32" w:space="0" w:themeColor="accent3" w:themeTint="98"/>
        <w:right w:val="single" w:color="C9C9C9" w:sz="32" w:space="0" w:themeColor="accent3" w:themeTint="98"/>
        <w:bottom w:val="single" w:color="C9C9C9" w:sz="32" w:space="0" w:themeColor="accent3" w:themeTint="98"/>
      </w:tblBorders>
      <w:shd w:val="clear" w:color="auto" w:fill="C9C9C9" w:themeFill="accent3" w:themeFillTint="98"/>
    </w:tblPr>
    <w:tblStylePr w:type="band1Horz">
      <w:tcPr>
        <w:shd w:val="clear" w:color="auto" w:fill="C9C9C9" w:themeFill="accent3" w:themeFillTint="98"/>
        <w:tcBorders>
          <w:top w:val="single" w:color="FFFFFF" w:sz="4" w:space="0" w:themeColor="light1"/>
          <w:bottom w:val="single" w:color="FFFFFF" w:sz="4" w:space="0" w:themeColor="light1"/>
        </w:tcBorders>
      </w:tcPr>
    </w:tblStylePr>
    <w:tblStylePr w:type="band1Vert">
      <w:tcPr>
        <w:shd w:val="clear" w:color="auto" w:fill="C9C9C9" w:themeFill="accent3" w:themeFillTint="98"/>
        <w:tcBorders>
          <w:left w:val="single" w:color="FFFFFF" w:sz="4" w:space="0" w:themeColor="light1"/>
          <w:right w:val="single" w:color="FFFFFF" w:sz="4" w:space="0" w:themeColor="light1"/>
        </w:tcBorders>
      </w:tcPr>
    </w:tblStylePr>
    <w:tblStylePr w:type="band2Horz">
      <w:tcPr>
        <w:shd w:val="clear" w:color="auto" w:fill="C9C9C9" w:themeFill="accent3" w:themeFillTint="98"/>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C9C9C9" w:sz="32" w:space="0" w:themeColor="accent3" w:themeTint="98"/>
          <w:right w:val="single" w:color="FFFFFF" w:sz="4" w:space="0" w:themeColor="light1"/>
        </w:tcBorders>
      </w:tcPr>
    </w:tblStylePr>
    <w:tblStylePr w:type="firstRow">
      <w:rPr>
        <w:rFonts w:ascii="Arial" w:hAnsi="Arial"/>
        <w:b/>
        <w:color w:val="FFFFFF" w:themeColor="light1"/>
        <w:sz w:val="22"/>
      </w:rPr>
      <w:tcPr>
        <w:shd w:val="clear" w:color="auto" w:fill="C9C9C9" w:themeFill="accent3" w:themeFillTint="98"/>
        <w:tcBorders>
          <w:top w:val="single" w:color="C9C9C9" w:sz="32" w:space="0" w:themeColor="accent3" w:themeTint="98"/>
          <w:bottom w:val="single" w:color="FFFFFF" w:sz="12" w:space="0" w:themeColor="light1"/>
        </w:tcBorders>
      </w:tcPr>
    </w:tblStylePr>
    <w:tblStylePr w:type="lastCol">
      <w:tcPr>
        <w:tcBorders>
          <w:left w:val="single" w:color="FFFFFF" w:sz="4" w:space="0" w:themeColor="light1"/>
          <w:right w:val="single" w:color="C9C9C9" w:sz="32" w:space="0" w:themeColor="accent3" w:themeTint="98"/>
        </w:tcBorders>
      </w:tcPr>
    </w:tblStylePr>
    <w:tblStylePr w:type="lastRow">
      <w:rPr>
        <w:rFonts w:ascii="Arial" w:hAnsi="Arial"/>
        <w:b/>
        <w:color w:val="FFFFFF" w:themeColor="light1"/>
        <w:sz w:val="22"/>
      </w:rPr>
    </w:tblStylePr>
  </w:style>
  <w:style w:type="table" w:styleId="741" w:customStyle="1">
    <w:name w:val="List Table 5 Dark - Accent 4"/>
    <w:basedOn w:val="632"/>
    <w:uiPriority w:val="99"/>
    <w:tblPr>
      <w:tblStyleRowBandSize w:val="1"/>
      <w:tblStyleColBandSize w:val="1"/>
      <w:tblBorders>
        <w:left w:val="single" w:color="FFD865" w:sz="32" w:space="0" w:themeColor="accent4" w:themeTint="9A"/>
        <w:top w:val="single" w:color="FFD865" w:sz="32" w:space="0" w:themeColor="accent4" w:themeTint="9A"/>
        <w:right w:val="single" w:color="FFD865" w:sz="32" w:space="0" w:themeColor="accent4" w:themeTint="9A"/>
        <w:bottom w:val="single" w:color="FFD865" w:sz="32" w:space="0" w:themeColor="accent4" w:themeTint="9A"/>
      </w:tblBorders>
      <w:shd w:val="clear" w:color="auto" w:fill="FFD865" w:themeFill="accent4" w:themeFillTint="9A"/>
    </w:tblPr>
    <w:tblStylePr w:type="band1Horz">
      <w:tcPr>
        <w:shd w:val="clear" w:color="auto" w:fill="FFD865" w:themeFill="accent4" w:themeFillTint="9A"/>
        <w:tcBorders>
          <w:top w:val="single" w:color="FFFFFF" w:sz="4" w:space="0" w:themeColor="light1"/>
          <w:bottom w:val="single" w:color="FFFFFF" w:sz="4" w:space="0" w:themeColor="light1"/>
        </w:tcBorders>
      </w:tcPr>
    </w:tblStylePr>
    <w:tblStylePr w:type="band1Vert">
      <w:tcPr>
        <w:shd w:val="clear" w:color="auto" w:fill="FFD865" w:themeFill="accent4" w:themeFillTint="9A"/>
        <w:tcBorders>
          <w:left w:val="single" w:color="FFFFFF" w:sz="4" w:space="0" w:themeColor="light1"/>
          <w:right w:val="single" w:color="FFFFFF" w:sz="4" w:space="0" w:themeColor="light1"/>
        </w:tcBorders>
      </w:tcPr>
    </w:tblStylePr>
    <w:tblStylePr w:type="band2Horz">
      <w:tcPr>
        <w:shd w:val="clear" w:color="auto" w:fill="FFD865" w:themeFill="accent4" w:themeFillTint="9A"/>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FFD865" w:sz="32" w:space="0" w:themeColor="accent4" w:themeTint="9A"/>
          <w:right w:val="single" w:color="FFFFFF" w:sz="4" w:space="0" w:themeColor="light1"/>
        </w:tcBorders>
      </w:tcPr>
    </w:tblStylePr>
    <w:tblStylePr w:type="firstRow">
      <w:rPr>
        <w:rFonts w:ascii="Arial" w:hAnsi="Arial"/>
        <w:b/>
        <w:color w:val="FFFFFF" w:themeColor="light1"/>
        <w:sz w:val="22"/>
      </w:rPr>
      <w:tcPr>
        <w:shd w:val="clear" w:color="auto" w:fill="FFD865" w:themeFill="accent4" w:themeFillTint="9A"/>
        <w:tcBorders>
          <w:top w:val="single" w:color="FFD865" w:sz="32" w:space="0" w:themeColor="accent4" w:themeTint="9A"/>
          <w:bottom w:val="single" w:color="FFFFFF" w:sz="12" w:space="0" w:themeColor="light1"/>
        </w:tcBorders>
      </w:tcPr>
    </w:tblStylePr>
    <w:tblStylePr w:type="lastCol">
      <w:tcPr>
        <w:tcBorders>
          <w:left w:val="single" w:color="FFFFFF" w:sz="4" w:space="0" w:themeColor="light1"/>
          <w:right w:val="single" w:color="FFD865" w:sz="32" w:space="0" w:themeColor="accent4" w:themeTint="9A"/>
        </w:tcBorders>
      </w:tcPr>
    </w:tblStylePr>
    <w:tblStylePr w:type="lastRow">
      <w:rPr>
        <w:rFonts w:ascii="Arial" w:hAnsi="Arial"/>
        <w:b/>
        <w:color w:val="FFFFFF" w:themeColor="light1"/>
        <w:sz w:val="22"/>
      </w:rPr>
    </w:tblStylePr>
  </w:style>
  <w:style w:type="table" w:styleId="742" w:customStyle="1">
    <w:name w:val="List Table 5 Dark - Accent 5"/>
    <w:basedOn w:val="632"/>
    <w:uiPriority w:val="99"/>
    <w:tblPr>
      <w:tblStyleRowBandSize w:val="1"/>
      <w:tblStyleColBandSize w:val="1"/>
      <w:tblBorders>
        <w:left w:val="single" w:color="8DA9DB" w:sz="32" w:space="0" w:themeColor="accent5" w:themeTint="9A"/>
        <w:top w:val="single" w:color="8DA9DB" w:sz="32" w:space="0" w:themeColor="accent5" w:themeTint="9A"/>
        <w:right w:val="single" w:color="8DA9DB" w:sz="32" w:space="0" w:themeColor="accent5" w:themeTint="9A"/>
        <w:bottom w:val="single" w:color="8DA9DB" w:sz="32" w:space="0" w:themeColor="accent5" w:themeTint="9A"/>
      </w:tblBorders>
      <w:shd w:val="clear" w:color="auto" w:fill="8DA9DB" w:themeFill="accent5" w:themeFillTint="9A"/>
    </w:tblPr>
    <w:tblStylePr w:type="band1Horz">
      <w:tcPr>
        <w:shd w:val="clear" w:color="auto" w:fill="8DA9DB" w:themeFill="accent5" w:themeFillTint="9A"/>
        <w:tcBorders>
          <w:top w:val="single" w:color="FFFFFF" w:sz="4" w:space="0" w:themeColor="light1"/>
          <w:bottom w:val="single" w:color="FFFFFF" w:sz="4" w:space="0" w:themeColor="light1"/>
        </w:tcBorders>
      </w:tcPr>
    </w:tblStylePr>
    <w:tblStylePr w:type="band1Vert">
      <w:tcPr>
        <w:shd w:val="clear" w:color="auto" w:fill="8DA9DB" w:themeFill="accent5" w:themeFillTint="9A"/>
        <w:tcBorders>
          <w:left w:val="single" w:color="FFFFFF" w:sz="4" w:space="0" w:themeColor="light1"/>
          <w:right w:val="single" w:color="FFFFFF" w:sz="4" w:space="0" w:themeColor="light1"/>
        </w:tcBorders>
      </w:tcPr>
    </w:tblStylePr>
    <w:tblStylePr w:type="band2Horz">
      <w:tcPr>
        <w:shd w:val="clear" w:color="auto" w:fill="8DA9DB" w:themeFill="accent5" w:themeFillTint="9A"/>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8DA9DB" w:sz="32" w:space="0" w:themeColor="accent5" w:themeTint="9A"/>
          <w:right w:val="single" w:color="FFFFFF" w:sz="4" w:space="0" w:themeColor="light1"/>
        </w:tcBorders>
      </w:tcPr>
    </w:tblStylePr>
    <w:tblStylePr w:type="firstRow">
      <w:rPr>
        <w:rFonts w:ascii="Arial" w:hAnsi="Arial"/>
        <w:b/>
        <w:color w:val="FFFFFF" w:themeColor="light1"/>
        <w:sz w:val="22"/>
      </w:rPr>
      <w:tcPr>
        <w:shd w:val="clear" w:color="auto" w:fill="8DA9DB" w:themeFill="accent5" w:themeFillTint="9A"/>
        <w:tcBorders>
          <w:top w:val="single" w:color="8DA9DB" w:sz="32" w:space="0" w:themeColor="accent5" w:themeTint="9A"/>
          <w:bottom w:val="single" w:color="FFFFFF" w:sz="12" w:space="0" w:themeColor="light1"/>
        </w:tcBorders>
      </w:tcPr>
    </w:tblStylePr>
    <w:tblStylePr w:type="lastCol">
      <w:tcPr>
        <w:tcBorders>
          <w:left w:val="single" w:color="FFFFFF" w:sz="4" w:space="0" w:themeColor="light1"/>
          <w:right w:val="single" w:color="8DA9DB" w:sz="32" w:space="0" w:themeColor="accent5" w:themeTint="9A"/>
        </w:tcBorders>
      </w:tcPr>
    </w:tblStylePr>
    <w:tblStylePr w:type="lastRow">
      <w:rPr>
        <w:rFonts w:ascii="Arial" w:hAnsi="Arial"/>
        <w:b/>
        <w:color w:val="FFFFFF" w:themeColor="light1"/>
        <w:sz w:val="22"/>
      </w:rPr>
    </w:tblStylePr>
  </w:style>
  <w:style w:type="table" w:styleId="743" w:customStyle="1">
    <w:name w:val="List Table 5 Dark - Accent 6"/>
    <w:basedOn w:val="632"/>
    <w:uiPriority w:val="99"/>
    <w:tblPr>
      <w:tblStyleRowBandSize w:val="1"/>
      <w:tblStyleColBandSize w:val="1"/>
      <w:tblBorders>
        <w:left w:val="single" w:color="A9D08E" w:sz="32" w:space="0" w:themeColor="accent6" w:themeTint="98"/>
        <w:top w:val="single" w:color="A9D08E" w:sz="32" w:space="0" w:themeColor="accent6" w:themeTint="98"/>
        <w:right w:val="single" w:color="A9D08E" w:sz="32" w:space="0" w:themeColor="accent6" w:themeTint="98"/>
        <w:bottom w:val="single" w:color="A9D08E" w:sz="32" w:space="0" w:themeColor="accent6" w:themeTint="98"/>
      </w:tblBorders>
      <w:shd w:val="clear" w:color="auto" w:fill="A9D08E" w:themeFill="accent6" w:themeFillTint="98"/>
    </w:tblPr>
    <w:tblStylePr w:type="band1Horz">
      <w:tcPr>
        <w:shd w:val="clear" w:color="auto" w:fill="A9D08E" w:themeFill="accent6" w:themeFillTint="98"/>
        <w:tcBorders>
          <w:top w:val="single" w:color="FFFFFF" w:sz="4" w:space="0" w:themeColor="light1"/>
          <w:bottom w:val="single" w:color="FFFFFF" w:sz="4" w:space="0" w:themeColor="light1"/>
        </w:tcBorders>
      </w:tcPr>
    </w:tblStylePr>
    <w:tblStylePr w:type="band1Vert">
      <w:tcPr>
        <w:shd w:val="clear" w:color="auto" w:fill="A9D08E" w:themeFill="accent6" w:themeFillTint="98"/>
        <w:tcBorders>
          <w:left w:val="single" w:color="FFFFFF" w:sz="4" w:space="0" w:themeColor="light1"/>
          <w:right w:val="single" w:color="FFFFFF" w:sz="4" w:space="0" w:themeColor="light1"/>
        </w:tcBorders>
      </w:tcPr>
    </w:tblStylePr>
    <w:tblStylePr w:type="band2Horz">
      <w:tcPr>
        <w:shd w:val="clear" w:color="auto" w:fill="A9D08E" w:themeFill="accent6" w:themeFillTint="98"/>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A9D08E" w:sz="32" w:space="0" w:themeColor="accent6" w:themeTint="98"/>
          <w:right w:val="single" w:color="FFFFFF" w:sz="4" w:space="0" w:themeColor="light1"/>
        </w:tcBorders>
      </w:tcPr>
    </w:tblStylePr>
    <w:tblStylePr w:type="firstRow">
      <w:rPr>
        <w:rFonts w:ascii="Arial" w:hAnsi="Arial"/>
        <w:b/>
        <w:color w:val="FFFFFF" w:themeColor="light1"/>
        <w:sz w:val="22"/>
      </w:rPr>
      <w:tcPr>
        <w:shd w:val="clear" w:color="auto" w:fill="A9D08E" w:themeFill="accent6" w:themeFillTint="98"/>
        <w:tcBorders>
          <w:top w:val="single" w:color="A9D08E" w:sz="32" w:space="0" w:themeColor="accent6" w:themeTint="98"/>
          <w:bottom w:val="single" w:color="FFFFFF" w:sz="12" w:space="0" w:themeColor="light1"/>
        </w:tcBorders>
      </w:tcPr>
    </w:tblStylePr>
    <w:tblStylePr w:type="lastCol">
      <w:tcPr>
        <w:tcBorders>
          <w:left w:val="single" w:color="FFFFFF" w:sz="4" w:space="0" w:themeColor="light1"/>
          <w:right w:val="single" w:color="A9D08E" w:sz="32" w:space="0" w:themeColor="accent6" w:themeTint="98"/>
        </w:tcBorders>
      </w:tcPr>
    </w:tblStylePr>
    <w:tblStylePr w:type="lastRow">
      <w:rPr>
        <w:rFonts w:ascii="Arial" w:hAnsi="Arial"/>
        <w:b/>
        <w:color w:val="FFFFFF" w:themeColor="light1"/>
        <w:sz w:val="22"/>
      </w:rPr>
    </w:tblStylePr>
  </w:style>
  <w:style w:type="table" w:styleId="744" w:customStyle="1">
    <w:name w:val="Список-таблица 6 цветная1"/>
    <w:basedOn w:val="632"/>
    <w:uiPriority w:val="99"/>
    <w:tblPr>
      <w:tblStyleRowBandSize w:val="1"/>
      <w:tblStyleColBandSize w:val="1"/>
      <w:tblBorders>
        <w:top w:val="single" w:color="7F7F7F" w:sz="4" w:space="0" w:themeColor="text1" w:themeTint="80"/>
        <w:bottom w:val="single" w:color="7F7F7F" w:sz="4" w:space="0" w:themeColor="text1" w:themeTint="80"/>
      </w:tblBorders>
    </w:tblPr>
    <w:tblStylePr w:type="band1Horz">
      <w:rPr>
        <w:rFonts w:ascii="Arial" w:hAnsi="Arial"/>
        <w:color w:val="000000" w:themeColor="text1"/>
        <w:sz w:val="22"/>
      </w:rPr>
      <w:tcPr>
        <w:shd w:val="clear" w:color="auto" w:fill="BFBFBF" w:themeFill="text1" w:themeFillTint="40"/>
      </w:tcPr>
    </w:tblStylePr>
    <w:tblStylePr w:type="band1Vert">
      <w:tcPr>
        <w:shd w:val="clear" w:color="auto"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sz="4" w:space="0" w:themeColor="text1" w:themeTint="80"/>
        </w:tcBorders>
      </w:tcPr>
    </w:tblStylePr>
    <w:tblStylePr w:type="lastCol">
      <w:rPr>
        <w:b/>
        <w:color w:val="000000" w:themeColor="text1"/>
      </w:rPr>
    </w:tblStylePr>
    <w:tblStylePr w:type="lastRow">
      <w:rPr>
        <w:b/>
        <w:color w:val="000000" w:themeColor="text1"/>
      </w:rPr>
      <w:tcPr>
        <w:tcBorders>
          <w:top w:val="single" w:color="7F7F7F" w:sz="4" w:space="0" w:themeColor="text1" w:themeTint="80"/>
        </w:tcBorders>
      </w:tcPr>
    </w:tblStylePr>
  </w:style>
  <w:style w:type="table" w:styleId="745" w:customStyle="1">
    <w:name w:val="List Table 6 Colorful - Accent 1"/>
    <w:basedOn w:val="632"/>
    <w:uiPriority w:val="99"/>
    <w:tblPr>
      <w:tblStyleRowBandSize w:val="1"/>
      <w:tblStyleColBandSize w:val="1"/>
      <w:tblBorders>
        <w:top w:val="single" w:color="5B9BD5" w:sz="4" w:space="0" w:themeColor="accent1"/>
        <w:bottom w:val="single" w:color="5B9BD5" w:sz="4" w:space="0" w:themeColor="accent1"/>
      </w:tblBorders>
    </w:tblPr>
    <w:tblStylePr w:type="band1Horz">
      <w:rPr>
        <w:rFonts w:ascii="Arial" w:hAnsi="Arial"/>
        <w:color w:val="245A8D" w:themeColor="accent1" w:themeShade="95"/>
        <w:sz w:val="22"/>
      </w:rPr>
      <w:tcPr>
        <w:shd w:val="clear" w:color="auto" w:fill="D5E5F4" w:themeFill="accent1" w:themeFillTint="40"/>
      </w:tcPr>
    </w:tblStylePr>
    <w:tblStylePr w:type="band1Vert">
      <w:tcPr>
        <w:shd w:val="clear" w:color="auto"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sz="4" w:space="0" w:themeColor="accent1"/>
        </w:tcBorders>
      </w:tcPr>
    </w:tblStylePr>
    <w:tblStylePr w:type="lastCol">
      <w:rPr>
        <w:b/>
        <w:color w:val="245A8D" w:themeColor="accent1" w:themeShade="95"/>
      </w:rPr>
    </w:tblStylePr>
    <w:tblStylePr w:type="lastRow">
      <w:rPr>
        <w:b/>
        <w:color w:val="245A8D" w:themeColor="accent1" w:themeShade="95"/>
      </w:rPr>
      <w:tcPr>
        <w:tcBorders>
          <w:top w:val="single" w:color="5B9BD5" w:sz="4" w:space="0" w:themeColor="accent1"/>
        </w:tcBorders>
      </w:tcPr>
    </w:tblStylePr>
  </w:style>
  <w:style w:type="table" w:styleId="746" w:customStyle="1">
    <w:name w:val="List Table 6 Colorful - Accent 2"/>
    <w:basedOn w:val="632"/>
    <w:uiPriority w:val="99"/>
    <w:tblPr>
      <w:tblStyleRowBandSize w:val="1"/>
      <w:tblStyleColBandSize w:val="1"/>
      <w:tblBorders>
        <w:top w:val="single" w:color="F4B184" w:sz="4" w:space="0" w:themeColor="accent2" w:themeTint="97"/>
        <w:bottom w:val="single" w:color="F4B184" w:sz="4" w:space="0" w:themeColor="accent2" w:themeTint="97"/>
      </w:tblBorders>
    </w:tblPr>
    <w:tblStylePr w:type="band1Horz">
      <w:rPr>
        <w:rFonts w:ascii="Arial" w:hAnsi="Arial"/>
        <w:color w:val="F4B184" w:themeColor="accent2" w:themeTint="97" w:themeShade="95"/>
        <w:sz w:val="22"/>
      </w:rPr>
      <w:tcPr>
        <w:shd w:val="clear" w:color="auto" w:fill="FADECB" w:themeFill="accent2" w:themeFillTint="40"/>
      </w:tcPr>
    </w:tblStylePr>
    <w:tblStylePr w:type="band1Vert">
      <w:tcPr>
        <w:shd w:val="clear" w:color="auto"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sz="4" w:space="0" w:themeColor="accent2" w:themeTint="97"/>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sz="4" w:space="0" w:themeColor="accent2" w:themeTint="97"/>
        </w:tcBorders>
      </w:tcPr>
    </w:tblStylePr>
  </w:style>
  <w:style w:type="table" w:styleId="747" w:customStyle="1">
    <w:name w:val="List Table 6 Colorful - Accent 3"/>
    <w:basedOn w:val="632"/>
    <w:uiPriority w:val="99"/>
    <w:tblPr>
      <w:tblStyleRowBandSize w:val="1"/>
      <w:tblStyleColBandSize w:val="1"/>
      <w:tblBorders>
        <w:top w:val="single" w:color="C9C9C9" w:sz="4" w:space="0" w:themeColor="accent3" w:themeTint="98"/>
        <w:bottom w:val="single" w:color="C9C9C9" w:sz="4" w:space="0" w:themeColor="accent3" w:themeTint="98"/>
      </w:tblBorders>
    </w:tblPr>
    <w:tblStylePr w:type="band1Horz">
      <w:rPr>
        <w:rFonts w:ascii="Arial" w:hAnsi="Arial"/>
        <w:color w:val="C9C9C9" w:themeColor="accent3" w:themeTint="98" w:themeShade="95"/>
        <w:sz w:val="22"/>
      </w:rPr>
      <w:tcPr>
        <w:shd w:val="clear" w:color="auto" w:fill="E8E8E8" w:themeFill="accent3" w:themeFillTint="40"/>
      </w:tcPr>
    </w:tblStylePr>
    <w:tblStylePr w:type="band1Vert">
      <w:tcPr>
        <w:shd w:val="clear" w:color="auto"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sz="4" w:space="0" w:themeColor="accent3" w:themeTint="98"/>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sz="4" w:space="0" w:themeColor="accent3" w:themeTint="98"/>
        </w:tcBorders>
      </w:tcPr>
    </w:tblStylePr>
  </w:style>
  <w:style w:type="table" w:styleId="748" w:customStyle="1">
    <w:name w:val="List Table 6 Colorful - Accent 4"/>
    <w:basedOn w:val="632"/>
    <w:uiPriority w:val="99"/>
    <w:tblPr>
      <w:tblStyleRowBandSize w:val="1"/>
      <w:tblStyleColBandSize w:val="1"/>
      <w:tblBorders>
        <w:top w:val="single" w:color="FFD865" w:sz="4" w:space="0" w:themeColor="accent4" w:themeTint="9A"/>
        <w:bottom w:val="single" w:color="FFD865" w:sz="4" w:space="0" w:themeColor="accent4" w:themeTint="9A"/>
      </w:tblBorders>
    </w:tblPr>
    <w:tblStylePr w:type="band1Horz">
      <w:rPr>
        <w:rFonts w:ascii="Arial" w:hAnsi="Arial"/>
        <w:color w:val="FFD865" w:themeColor="accent4" w:themeTint="9A" w:themeShade="95"/>
        <w:sz w:val="22"/>
      </w:rPr>
      <w:tcPr>
        <w:shd w:val="clear" w:color="auto" w:fill="FFEFBF" w:themeFill="accent4" w:themeFillTint="40"/>
      </w:tcPr>
    </w:tblStylePr>
    <w:tblStylePr w:type="band1Vert">
      <w:tcPr>
        <w:shd w:val="clear" w:color="auto"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sz="4" w:space="0" w:themeColor="accent4" w:themeTint="9A"/>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sz="4" w:space="0" w:themeColor="accent4" w:themeTint="9A"/>
        </w:tcBorders>
      </w:tcPr>
    </w:tblStylePr>
  </w:style>
  <w:style w:type="table" w:styleId="749" w:customStyle="1">
    <w:name w:val="List Table 6 Colorful - Accent 5"/>
    <w:basedOn w:val="632"/>
    <w:uiPriority w:val="99"/>
    <w:tblPr>
      <w:tblStyleRowBandSize w:val="1"/>
      <w:tblStyleColBandSize w:val="1"/>
      <w:tblBorders>
        <w:top w:val="single" w:color="8DA9DB" w:sz="4" w:space="0" w:themeColor="accent5" w:themeTint="9A"/>
        <w:bottom w:val="single" w:color="8DA9DB" w:sz="4" w:space="0" w:themeColor="accent5" w:themeTint="9A"/>
      </w:tblBorders>
    </w:tblPr>
    <w:tblStylePr w:type="band1Horz">
      <w:rPr>
        <w:rFonts w:ascii="Arial" w:hAnsi="Arial"/>
        <w:color w:val="8DA9DB" w:themeColor="accent5" w:themeTint="9A" w:themeShade="95"/>
        <w:sz w:val="22"/>
      </w:rPr>
      <w:tcPr>
        <w:shd w:val="clear" w:color="auto" w:fill="CFDBF0" w:themeFill="accent5" w:themeFillTint="40"/>
      </w:tcPr>
    </w:tblStylePr>
    <w:tblStylePr w:type="band1Vert">
      <w:tcPr>
        <w:shd w:val="clear" w:color="auto"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sz="4" w:space="0" w:themeColor="accent5" w:themeTint="9A"/>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sz="4" w:space="0" w:themeColor="accent5" w:themeTint="9A"/>
        </w:tcBorders>
      </w:tcPr>
    </w:tblStylePr>
  </w:style>
  <w:style w:type="table" w:styleId="750" w:customStyle="1">
    <w:name w:val="List Table 6 Colorful - Accent 6"/>
    <w:basedOn w:val="632"/>
    <w:uiPriority w:val="99"/>
    <w:tblPr>
      <w:tblStyleRowBandSize w:val="1"/>
      <w:tblStyleColBandSize w:val="1"/>
      <w:tblBorders>
        <w:top w:val="single" w:color="A9D08E" w:sz="4" w:space="0" w:themeColor="accent6" w:themeTint="98"/>
        <w:bottom w:val="single" w:color="A9D08E" w:sz="4" w:space="0" w:themeColor="accent6" w:themeTint="98"/>
      </w:tblBorders>
    </w:tblPr>
    <w:tblStylePr w:type="band1Horz">
      <w:rPr>
        <w:rFonts w:ascii="Arial" w:hAnsi="Arial"/>
        <w:color w:val="A9D08E" w:themeColor="accent6" w:themeTint="98" w:themeShade="95"/>
        <w:sz w:val="22"/>
      </w:rPr>
      <w:tcPr>
        <w:shd w:val="clear" w:color="auto" w:fill="DAEBCF" w:themeFill="accent6" w:themeFillTint="40"/>
      </w:tcPr>
    </w:tblStylePr>
    <w:tblStylePr w:type="band1Vert">
      <w:tcPr>
        <w:shd w:val="clear" w:color="auto"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sz="4" w:space="0" w:themeColor="accent6" w:themeTint="98"/>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sz="4" w:space="0" w:themeColor="accent6" w:themeTint="98"/>
        </w:tcBorders>
      </w:tcPr>
    </w:tblStylePr>
  </w:style>
  <w:style w:type="table" w:styleId="751" w:customStyle="1">
    <w:name w:val="Список-таблица 7 цветная1"/>
    <w:basedOn w:val="632"/>
    <w:uiPriority w:val="99"/>
    <w:tblPr>
      <w:tblStyleRowBandSize w:val="1"/>
      <w:tblStyleColBandSize w:val="1"/>
      <w:tblBorders>
        <w:right w:val="single" w:color="7F7F7F" w:sz="4" w:space="0" w:themeColor="text1" w:themeTint="80"/>
      </w:tblBorders>
    </w:tblPr>
    <w:tblStylePr w:type="band1Horz">
      <w:rPr>
        <w:rFonts w:ascii="Arial" w:hAnsi="Arial"/>
        <w:color w:val="7F7F7F" w:themeColor="text1" w:themeTint="80" w:themeShade="95"/>
        <w:sz w:val="22"/>
      </w:rPr>
      <w:tcPr>
        <w:shd w:val="clear" w:color="auto" w:fill="BFBFBF" w:themeFill="text1" w:themeFillTint="40"/>
      </w:tcPr>
    </w:tblStylePr>
    <w:tblStylePr w:type="band1Vert">
      <w:tcPr>
        <w:shd w:val="clear" w:color="auto"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auto" w:fill="FFFFFF"/>
        <w:tcBorders>
          <w:left w:val="none" w:color="000000" w:sz="4" w:space="0"/>
          <w:top w:val="none" w:color="000000" w:sz="4" w:space="0"/>
          <w:right w:val="single" w:color="7F7F7F" w:sz="4" w:space="0" w:themeColor="text1" w:themeTint="80"/>
          <w:bottom w:val="none" w:color="000000" w:sz="4" w:space="0"/>
        </w:tcBorders>
      </w:tcPr>
    </w:tblStylePr>
    <w:tblStylePr w:type="firstRow">
      <w:rPr>
        <w:rFonts w:ascii="Arial" w:hAnsi="Arial"/>
        <w:i/>
        <w:color w:val="7F7F7F"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7F7F7F" w:sz="4" w:space="0" w:themeColor="text1" w:themeTint="80"/>
        </w:tcBorders>
      </w:tcPr>
    </w:tblStylePr>
    <w:tblStylePr w:type="lastCol">
      <w:rPr>
        <w:rFonts w:ascii="Arial" w:hAnsi="Arial"/>
        <w:i/>
        <w:color w:val="7F7F7F" w:themeColor="text1" w:themeTint="80" w:themeShade="95"/>
        <w:sz w:val="22"/>
      </w:rPr>
      <w:tcPr>
        <w:shd w:val="clear" w:color="auto" w:fill="FFFFFF"/>
        <w:tcBorders>
          <w:left w:val="single" w:color="7F7F7F" w:sz="4" w:space="0" w:themeColor="text1" w:themeTint="80"/>
          <w:top w:val="none" w:color="000000" w:sz="4" w:space="0"/>
          <w:right w:val="none" w:color="000000" w:sz="4" w:space="0"/>
          <w:bottom w:val="none" w:color="000000" w:sz="4" w:space="0"/>
        </w:tcBorders>
      </w:tcPr>
    </w:tblStylePr>
    <w:tblStylePr w:type="lastRow">
      <w:rPr>
        <w:rFonts w:ascii="Arial" w:hAnsi="Arial"/>
        <w:i/>
        <w:color w:val="7F7F7F" w:themeColor="text1" w:themeTint="80" w:themeShade="95"/>
        <w:sz w:val="22"/>
      </w:rPr>
      <w:tcPr>
        <w:shd w:val="clear" w:color="auto" w:fill="FFFFFF" w:themeFill="light1"/>
        <w:tcBorders>
          <w:left w:val="none" w:color="000000" w:sz="4" w:space="0"/>
          <w:top w:val="single" w:color="7F7F7F" w:sz="4" w:space="0" w:themeColor="text1" w:themeTint="80"/>
          <w:right w:val="none" w:color="000000" w:sz="4" w:space="0"/>
          <w:bottom w:val="none" w:color="000000" w:sz="4" w:space="0"/>
        </w:tcBorders>
      </w:tcPr>
    </w:tblStylePr>
  </w:style>
  <w:style w:type="table" w:styleId="752" w:customStyle="1">
    <w:name w:val="List Table 7 Colorful - Accent 1"/>
    <w:basedOn w:val="632"/>
    <w:uiPriority w:val="99"/>
    <w:tblPr>
      <w:tblStyleRowBandSize w:val="1"/>
      <w:tblStyleColBandSize w:val="1"/>
      <w:tblBorders>
        <w:right w:val="single" w:color="5B9BD5" w:sz="4" w:space="0" w:themeColor="accent1"/>
      </w:tblBorders>
    </w:tblPr>
    <w:tblStylePr w:type="band1Horz">
      <w:rPr>
        <w:rFonts w:ascii="Arial" w:hAnsi="Arial"/>
        <w:color w:val="245A8D" w:themeColor="accent1" w:themeShade="95"/>
        <w:sz w:val="22"/>
      </w:rPr>
      <w:tcPr>
        <w:shd w:val="clear" w:color="auto" w:fill="D5E5F4" w:themeFill="accent1" w:themeFillTint="40"/>
      </w:tcPr>
    </w:tblStylePr>
    <w:tblStylePr w:type="band1Vert">
      <w:tcPr>
        <w:shd w:val="clear" w:color="auto"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auto" w:fill="FFFFFF"/>
        <w:tcBorders>
          <w:left w:val="none" w:color="000000" w:sz="4" w:space="0"/>
          <w:top w:val="none" w:color="000000" w:sz="4" w:space="0"/>
          <w:right w:val="single" w:color="5B9BD5" w:sz="4" w:space="0" w:themeColor="accent1"/>
          <w:bottom w:val="none" w:color="000000" w:sz="4" w:space="0"/>
        </w:tcBorders>
      </w:tcPr>
    </w:tblStylePr>
    <w:tblStylePr w:type="firstRow">
      <w:rPr>
        <w:rFonts w:ascii="Arial" w:hAnsi="Arial"/>
        <w:i/>
        <w:color w:val="245A8D" w:themeColor="accent1" w:themeShade="95"/>
        <w:sz w:val="22"/>
      </w:rPr>
      <w:tcPr>
        <w:shd w:val="clear" w:color="auto" w:fill="FFFFFF" w:themeFill="light1"/>
        <w:tcBorders>
          <w:left w:val="none" w:color="000000" w:sz="4" w:space="0"/>
          <w:top w:val="none" w:color="000000" w:sz="4" w:space="0"/>
          <w:right w:val="none" w:color="000000" w:sz="4" w:space="0"/>
          <w:bottom w:val="single" w:color="5B9BD5" w:sz="4" w:space="0" w:themeColor="accent1"/>
        </w:tcBorders>
      </w:tcPr>
    </w:tblStylePr>
    <w:tblStylePr w:type="lastCol">
      <w:rPr>
        <w:rFonts w:ascii="Arial" w:hAnsi="Arial"/>
        <w:i/>
        <w:color w:val="245A8D" w:themeColor="accent1" w:themeShade="95"/>
        <w:sz w:val="22"/>
      </w:rPr>
      <w:tcPr>
        <w:shd w:val="clear" w:color="auto" w:fill="FFFFFF"/>
        <w:tcBorders>
          <w:left w:val="single" w:color="5B9BD5" w:sz="4" w:space="0" w:themeColor="accent1"/>
          <w:top w:val="none" w:color="000000" w:sz="4" w:space="0"/>
          <w:right w:val="none" w:color="000000" w:sz="4" w:space="0"/>
          <w:bottom w:val="none" w:color="000000" w:sz="4" w:space="0"/>
        </w:tcBorders>
      </w:tcPr>
    </w:tblStylePr>
    <w:tblStylePr w:type="lastRow">
      <w:rPr>
        <w:rFonts w:ascii="Arial" w:hAnsi="Arial"/>
        <w:i/>
        <w:color w:val="245A8D" w:themeColor="accent1" w:themeShade="95"/>
        <w:sz w:val="22"/>
      </w:rPr>
      <w:tcPr>
        <w:shd w:val="clear" w:color="auto" w:fill="FFFFFF" w:themeFill="light1"/>
        <w:tcBorders>
          <w:left w:val="none" w:color="000000" w:sz="4" w:space="0"/>
          <w:top w:val="single" w:color="5B9BD5" w:sz="4" w:space="0" w:themeColor="accent1"/>
          <w:right w:val="none" w:color="000000" w:sz="4" w:space="0"/>
          <w:bottom w:val="none" w:color="000000" w:sz="4" w:space="0"/>
        </w:tcBorders>
      </w:tcPr>
    </w:tblStylePr>
  </w:style>
  <w:style w:type="table" w:styleId="753" w:customStyle="1">
    <w:name w:val="List Table 7 Colorful - Accent 2"/>
    <w:basedOn w:val="632"/>
    <w:uiPriority w:val="99"/>
    <w:tblPr>
      <w:tblStyleRowBandSize w:val="1"/>
      <w:tblStyleColBandSize w:val="1"/>
      <w:tblBorders>
        <w:right w:val="single" w:color="F4B184" w:sz="4" w:space="0" w:themeColor="accent2" w:themeTint="97"/>
      </w:tblBorders>
    </w:tblPr>
    <w:tblStylePr w:type="band1Horz">
      <w:rPr>
        <w:rFonts w:ascii="Arial" w:hAnsi="Arial"/>
        <w:color w:val="F4B184" w:themeColor="accent2" w:themeTint="97" w:themeShade="95"/>
        <w:sz w:val="22"/>
      </w:rPr>
      <w:tcPr>
        <w:shd w:val="clear" w:color="auto" w:fill="FADECB" w:themeFill="accent2" w:themeFillTint="40"/>
      </w:tcPr>
    </w:tblStylePr>
    <w:tblStylePr w:type="band1Vert">
      <w:tcPr>
        <w:shd w:val="clear" w:color="auto"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auto" w:fill="FFFFFF"/>
        <w:tcBorders>
          <w:left w:val="none" w:color="000000" w:sz="4" w:space="0"/>
          <w:top w:val="none" w:color="000000" w:sz="4" w:space="0"/>
          <w:right w:val="single" w:color="F4B184" w:sz="4" w:space="0" w:themeColor="accent2" w:themeTint="97"/>
          <w:bottom w:val="none" w:color="000000" w:sz="4" w:space="0"/>
        </w:tcBorders>
      </w:tcPr>
    </w:tblStylePr>
    <w:tblStylePr w:type="firstRow">
      <w:rPr>
        <w:rFonts w:ascii="Arial" w:hAnsi="Arial"/>
        <w:i/>
        <w:color w:val="F4B184" w:themeColor="accent2" w:themeTint="97" w:themeShade="95"/>
        <w:sz w:val="22"/>
      </w:rPr>
      <w:tcPr>
        <w:shd w:val="clear" w:color="auto" w:fill="FFFFFF" w:themeFill="light1"/>
        <w:tcBorders>
          <w:left w:val="none" w:color="000000" w:sz="4" w:space="0"/>
          <w:top w:val="none" w:color="000000" w:sz="4" w:space="0"/>
          <w:right w:val="none" w:color="000000" w:sz="4" w:space="0"/>
          <w:bottom w:val="single" w:color="F4B184" w:sz="4" w:space="0" w:themeColor="accent2" w:themeTint="97"/>
        </w:tcBorders>
      </w:tcPr>
    </w:tblStylePr>
    <w:tblStylePr w:type="lastCol">
      <w:rPr>
        <w:rFonts w:ascii="Arial" w:hAnsi="Arial"/>
        <w:i/>
        <w:color w:val="F4B184" w:themeColor="accent2" w:themeTint="97" w:themeShade="95"/>
        <w:sz w:val="22"/>
      </w:rPr>
      <w:tcPr>
        <w:shd w:val="clear" w:color="auto" w:fill="FFFFFF"/>
        <w:tcBorders>
          <w:left w:val="single" w:color="F4B184" w:sz="4" w:space="0" w:themeColor="accent2" w:themeTint="97"/>
          <w:top w:val="none" w:color="000000" w:sz="4" w:space="0"/>
          <w:right w:val="none" w:color="000000" w:sz="4" w:space="0"/>
          <w:bottom w:val="none" w:color="000000" w:sz="4" w:space="0"/>
        </w:tcBorders>
      </w:tcPr>
    </w:tblStylePr>
    <w:tblStylePr w:type="lastRow">
      <w:rPr>
        <w:rFonts w:ascii="Arial" w:hAnsi="Arial"/>
        <w:i/>
        <w:color w:val="F4B184" w:themeColor="accent2" w:themeTint="97" w:themeShade="95"/>
        <w:sz w:val="22"/>
      </w:rPr>
      <w:tcPr>
        <w:shd w:val="clear" w:color="auto" w:fill="FFFFFF" w:themeFill="light1"/>
        <w:tcBorders>
          <w:left w:val="none" w:color="000000" w:sz="4" w:space="0"/>
          <w:top w:val="single" w:color="F4B184" w:sz="4" w:space="0" w:themeColor="accent2" w:themeTint="97"/>
          <w:right w:val="none" w:color="000000" w:sz="4" w:space="0"/>
          <w:bottom w:val="none" w:color="000000" w:sz="4" w:space="0"/>
        </w:tcBorders>
      </w:tcPr>
    </w:tblStylePr>
  </w:style>
  <w:style w:type="table" w:styleId="754" w:customStyle="1">
    <w:name w:val="List Table 7 Colorful - Accent 3"/>
    <w:basedOn w:val="632"/>
    <w:uiPriority w:val="99"/>
    <w:tblPr>
      <w:tblStyleRowBandSize w:val="1"/>
      <w:tblStyleColBandSize w:val="1"/>
      <w:tblBorders>
        <w:right w:val="single" w:color="C9C9C9" w:sz="4" w:space="0" w:themeColor="accent3" w:themeTint="98"/>
      </w:tblBorders>
    </w:tblPr>
    <w:tblStylePr w:type="band1Horz">
      <w:rPr>
        <w:rFonts w:ascii="Arial" w:hAnsi="Arial"/>
        <w:color w:val="C9C9C9" w:themeColor="accent3" w:themeTint="98" w:themeShade="95"/>
        <w:sz w:val="22"/>
      </w:rPr>
      <w:tcPr>
        <w:shd w:val="clear" w:color="auto" w:fill="E8E8E8" w:themeFill="accent3" w:themeFillTint="40"/>
      </w:tcPr>
    </w:tblStylePr>
    <w:tblStylePr w:type="band1Vert">
      <w:tcPr>
        <w:shd w:val="clear" w:color="auto"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auto" w:fill="FFFFFF"/>
        <w:tcBorders>
          <w:left w:val="none" w:color="000000" w:sz="4" w:space="0"/>
          <w:top w:val="none" w:color="000000" w:sz="4" w:space="0"/>
          <w:right w:val="single" w:color="C9C9C9" w:sz="4" w:space="0" w:themeColor="accent3" w:themeTint="98"/>
          <w:bottom w:val="none" w:color="000000" w:sz="4" w:space="0"/>
        </w:tcBorders>
      </w:tcPr>
    </w:tblStylePr>
    <w:tblStylePr w:type="firstRow">
      <w:rPr>
        <w:rFonts w:ascii="Arial" w:hAnsi="Arial"/>
        <w:i/>
        <w:color w:val="C9C9C9" w:themeColor="accent3" w:themeTint="98" w:themeShade="95"/>
        <w:sz w:val="22"/>
      </w:rPr>
      <w:tcPr>
        <w:shd w:val="clear" w:color="auto" w:fill="FFFFFF" w:themeFill="light1"/>
        <w:tcBorders>
          <w:left w:val="none" w:color="000000" w:sz="4" w:space="0"/>
          <w:top w:val="none" w:color="000000" w:sz="4" w:space="0"/>
          <w:right w:val="none" w:color="000000" w:sz="4" w:space="0"/>
          <w:bottom w:val="single" w:color="C9C9C9" w:sz="4" w:space="0" w:themeColor="accent3" w:themeTint="98"/>
        </w:tcBorders>
      </w:tcPr>
    </w:tblStylePr>
    <w:tblStylePr w:type="lastCol">
      <w:rPr>
        <w:rFonts w:ascii="Arial" w:hAnsi="Arial"/>
        <w:i/>
        <w:color w:val="C9C9C9" w:themeColor="accent3" w:themeTint="98" w:themeShade="95"/>
        <w:sz w:val="22"/>
      </w:rPr>
      <w:tcPr>
        <w:shd w:val="clear" w:color="auto" w:fill="FFFFFF"/>
        <w:tcBorders>
          <w:left w:val="single" w:color="C9C9C9" w:sz="4" w:space="0" w:themeColor="accent3" w:themeTint="98"/>
          <w:top w:val="none" w:color="000000" w:sz="4" w:space="0"/>
          <w:right w:val="none" w:color="000000" w:sz="4" w:space="0"/>
          <w:bottom w:val="none" w:color="000000" w:sz="4" w:space="0"/>
        </w:tcBorders>
      </w:tcPr>
    </w:tblStylePr>
    <w:tblStylePr w:type="lastRow">
      <w:rPr>
        <w:rFonts w:ascii="Arial" w:hAnsi="Arial"/>
        <w:i/>
        <w:color w:val="C9C9C9" w:themeColor="accent3" w:themeTint="98" w:themeShade="95"/>
        <w:sz w:val="22"/>
      </w:rPr>
      <w:tcPr>
        <w:shd w:val="clear" w:color="auto" w:fill="FFFFFF" w:themeFill="light1"/>
        <w:tcBorders>
          <w:left w:val="none" w:color="000000" w:sz="4" w:space="0"/>
          <w:top w:val="single" w:color="C9C9C9" w:sz="4" w:space="0" w:themeColor="accent3" w:themeTint="98"/>
          <w:right w:val="none" w:color="000000" w:sz="4" w:space="0"/>
          <w:bottom w:val="none" w:color="000000" w:sz="4" w:space="0"/>
        </w:tcBorders>
      </w:tcPr>
    </w:tblStylePr>
  </w:style>
  <w:style w:type="table" w:styleId="755" w:customStyle="1">
    <w:name w:val="List Table 7 Colorful - Accent 4"/>
    <w:basedOn w:val="632"/>
    <w:uiPriority w:val="99"/>
    <w:tblPr>
      <w:tblStyleRowBandSize w:val="1"/>
      <w:tblStyleColBandSize w:val="1"/>
      <w:tblBorders>
        <w:right w:val="single" w:color="FFD865" w:sz="4" w:space="0" w:themeColor="accent4" w:themeTint="9A"/>
      </w:tblBorders>
    </w:tblPr>
    <w:tblStylePr w:type="band1Horz">
      <w:rPr>
        <w:rFonts w:ascii="Arial" w:hAnsi="Arial"/>
        <w:color w:val="FFD865" w:themeColor="accent4" w:themeTint="9A" w:themeShade="95"/>
        <w:sz w:val="22"/>
      </w:rPr>
      <w:tcPr>
        <w:shd w:val="clear" w:color="auto" w:fill="FFEFBF" w:themeFill="accent4" w:themeFillTint="40"/>
      </w:tcPr>
    </w:tblStylePr>
    <w:tblStylePr w:type="band1Vert">
      <w:tcPr>
        <w:shd w:val="clear" w:color="auto"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auto" w:fill="FFFFFF"/>
        <w:tcBorders>
          <w:left w:val="none" w:color="000000" w:sz="4" w:space="0"/>
          <w:top w:val="none" w:color="000000" w:sz="4" w:space="0"/>
          <w:right w:val="single" w:color="FFD865" w:sz="4" w:space="0" w:themeColor="accent4" w:themeTint="9A"/>
          <w:bottom w:val="none" w:color="000000" w:sz="4" w:space="0"/>
        </w:tcBorders>
      </w:tcPr>
    </w:tblStylePr>
    <w:tblStylePr w:type="firstRow">
      <w:rPr>
        <w:rFonts w:ascii="Arial" w:hAnsi="Arial"/>
        <w:i/>
        <w:color w:val="FFD865" w:themeColor="accent4" w:themeTint="9A" w:themeShade="95"/>
        <w:sz w:val="22"/>
      </w:rPr>
      <w:tcPr>
        <w:shd w:val="clear" w:color="auto" w:fill="FFFFFF" w:themeFill="light1"/>
        <w:tcBorders>
          <w:left w:val="none" w:color="000000" w:sz="4" w:space="0"/>
          <w:top w:val="none" w:color="000000" w:sz="4" w:space="0"/>
          <w:right w:val="none" w:color="000000" w:sz="4" w:space="0"/>
          <w:bottom w:val="single" w:color="FFD865" w:sz="4" w:space="0" w:themeColor="accent4" w:themeTint="9A"/>
        </w:tcBorders>
      </w:tcPr>
    </w:tblStylePr>
    <w:tblStylePr w:type="lastCol">
      <w:rPr>
        <w:rFonts w:ascii="Arial" w:hAnsi="Arial"/>
        <w:i/>
        <w:color w:val="FFD865" w:themeColor="accent4" w:themeTint="9A" w:themeShade="95"/>
        <w:sz w:val="22"/>
      </w:rPr>
      <w:tcPr>
        <w:shd w:val="clear" w:color="auto" w:fill="FFFFFF"/>
        <w:tcBorders>
          <w:left w:val="single" w:color="FFD865" w:sz="4" w:space="0" w:themeColor="accent4" w:themeTint="9A"/>
          <w:top w:val="none" w:color="000000" w:sz="4" w:space="0"/>
          <w:right w:val="none" w:color="000000" w:sz="4" w:space="0"/>
          <w:bottom w:val="none" w:color="000000" w:sz="4" w:space="0"/>
        </w:tcBorders>
      </w:tcPr>
    </w:tblStylePr>
    <w:tblStylePr w:type="lastRow">
      <w:rPr>
        <w:rFonts w:ascii="Arial" w:hAnsi="Arial"/>
        <w:i/>
        <w:color w:val="FFD865" w:themeColor="accent4" w:themeTint="9A" w:themeShade="95"/>
        <w:sz w:val="22"/>
      </w:rPr>
      <w:tcPr>
        <w:shd w:val="clear" w:color="auto" w:fill="FFFFFF" w:themeFill="light1"/>
        <w:tcBorders>
          <w:left w:val="none" w:color="000000" w:sz="4" w:space="0"/>
          <w:top w:val="single" w:color="FFD865" w:sz="4" w:space="0" w:themeColor="accent4" w:themeTint="9A"/>
          <w:right w:val="none" w:color="000000" w:sz="4" w:space="0"/>
          <w:bottom w:val="none" w:color="000000" w:sz="4" w:space="0"/>
        </w:tcBorders>
      </w:tcPr>
    </w:tblStylePr>
  </w:style>
  <w:style w:type="table" w:styleId="756" w:customStyle="1">
    <w:name w:val="List Table 7 Colorful - Accent 5"/>
    <w:basedOn w:val="632"/>
    <w:uiPriority w:val="99"/>
    <w:tblPr>
      <w:tblStyleRowBandSize w:val="1"/>
      <w:tblStyleColBandSize w:val="1"/>
      <w:tblBorders>
        <w:right w:val="single" w:color="8DA9DB" w:sz="4" w:space="0" w:themeColor="accent5" w:themeTint="9A"/>
      </w:tblBorders>
    </w:tblPr>
    <w:tblStylePr w:type="band1Horz">
      <w:rPr>
        <w:rFonts w:ascii="Arial" w:hAnsi="Arial"/>
        <w:color w:val="8DA9DB" w:themeColor="accent5" w:themeTint="9A" w:themeShade="95"/>
        <w:sz w:val="22"/>
      </w:rPr>
      <w:tcPr>
        <w:shd w:val="clear" w:color="auto" w:fill="CFDBF0" w:themeFill="accent5" w:themeFillTint="40"/>
      </w:tcPr>
    </w:tblStylePr>
    <w:tblStylePr w:type="band1Vert">
      <w:tcPr>
        <w:shd w:val="clear" w:color="auto"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auto" w:fill="FFFFFF"/>
        <w:tcBorders>
          <w:left w:val="none" w:color="000000" w:sz="4" w:space="0"/>
          <w:top w:val="none" w:color="000000" w:sz="4" w:space="0"/>
          <w:right w:val="single" w:color="8DA9DB" w:sz="4" w:space="0" w:themeColor="accent5" w:themeTint="9A"/>
          <w:bottom w:val="none" w:color="000000" w:sz="4" w:space="0"/>
        </w:tcBorders>
      </w:tcPr>
    </w:tblStylePr>
    <w:tblStylePr w:type="firstRow">
      <w:rPr>
        <w:rFonts w:ascii="Arial" w:hAnsi="Arial"/>
        <w:i/>
        <w:color w:val="8DA9DB" w:themeColor="accent5" w:themeTint="9A" w:themeShade="95"/>
        <w:sz w:val="22"/>
      </w:rPr>
      <w:tcPr>
        <w:shd w:val="clear" w:color="auto" w:fill="FFFFFF" w:themeFill="light1"/>
        <w:tcBorders>
          <w:left w:val="none" w:color="000000" w:sz="4" w:space="0"/>
          <w:top w:val="none" w:color="000000" w:sz="4" w:space="0"/>
          <w:right w:val="none" w:color="000000" w:sz="4" w:space="0"/>
          <w:bottom w:val="single" w:color="8DA9DB" w:sz="4" w:space="0" w:themeColor="accent5" w:themeTint="9A"/>
        </w:tcBorders>
      </w:tcPr>
    </w:tblStylePr>
    <w:tblStylePr w:type="lastCol">
      <w:rPr>
        <w:rFonts w:ascii="Arial" w:hAnsi="Arial"/>
        <w:i/>
        <w:color w:val="8DA9DB" w:themeColor="accent5" w:themeTint="9A" w:themeShade="95"/>
        <w:sz w:val="22"/>
      </w:rPr>
      <w:tcPr>
        <w:shd w:val="clear" w:color="auto" w:fill="FFFFFF"/>
        <w:tcBorders>
          <w:left w:val="single" w:color="8DA9DB" w:sz="4" w:space="0" w:themeColor="accent5" w:themeTint="9A"/>
          <w:top w:val="none" w:color="000000" w:sz="4" w:space="0"/>
          <w:right w:val="none" w:color="000000" w:sz="4" w:space="0"/>
          <w:bottom w:val="none" w:color="000000" w:sz="4" w:space="0"/>
        </w:tcBorders>
      </w:tcPr>
    </w:tblStylePr>
    <w:tblStylePr w:type="lastRow">
      <w:rPr>
        <w:rFonts w:ascii="Arial" w:hAnsi="Arial"/>
        <w:i/>
        <w:color w:val="8DA9DB" w:themeColor="accent5" w:themeTint="9A" w:themeShade="95"/>
        <w:sz w:val="22"/>
      </w:rPr>
      <w:tcPr>
        <w:shd w:val="clear" w:color="auto" w:fill="FFFFFF" w:themeFill="light1"/>
        <w:tcBorders>
          <w:left w:val="none" w:color="000000" w:sz="4" w:space="0"/>
          <w:top w:val="single" w:color="8DA9DB" w:sz="4" w:space="0" w:themeColor="accent5" w:themeTint="9A"/>
          <w:right w:val="none" w:color="000000" w:sz="4" w:space="0"/>
          <w:bottom w:val="none" w:color="000000" w:sz="4" w:space="0"/>
        </w:tcBorders>
      </w:tcPr>
    </w:tblStylePr>
  </w:style>
  <w:style w:type="table" w:styleId="757" w:customStyle="1">
    <w:name w:val="List Table 7 Colorful - Accent 6"/>
    <w:basedOn w:val="632"/>
    <w:uiPriority w:val="99"/>
    <w:tblPr>
      <w:tblStyleRowBandSize w:val="1"/>
      <w:tblStyleColBandSize w:val="1"/>
      <w:tblBorders>
        <w:right w:val="single" w:color="A9D08E" w:sz="4" w:space="0" w:themeColor="accent6" w:themeTint="98"/>
      </w:tblBorders>
    </w:tblPr>
    <w:tblStylePr w:type="band1Horz">
      <w:rPr>
        <w:rFonts w:ascii="Arial" w:hAnsi="Arial"/>
        <w:color w:val="A9D08E" w:themeColor="accent6" w:themeTint="98" w:themeShade="95"/>
        <w:sz w:val="22"/>
      </w:rPr>
      <w:tcPr>
        <w:shd w:val="clear" w:color="auto" w:fill="DAEBCF" w:themeFill="accent6" w:themeFillTint="40"/>
      </w:tcPr>
    </w:tblStylePr>
    <w:tblStylePr w:type="band1Vert">
      <w:tcPr>
        <w:shd w:val="clear" w:color="auto"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auto" w:fill="FFFFFF"/>
        <w:tcBorders>
          <w:left w:val="none" w:color="000000" w:sz="4" w:space="0"/>
          <w:top w:val="none" w:color="000000" w:sz="4" w:space="0"/>
          <w:right w:val="single" w:color="A9D08E" w:sz="4" w:space="0" w:themeColor="accent6" w:themeTint="98"/>
          <w:bottom w:val="none" w:color="000000" w:sz="4" w:space="0"/>
        </w:tcBorders>
      </w:tcPr>
    </w:tblStylePr>
    <w:tblStylePr w:type="firstRow">
      <w:rPr>
        <w:rFonts w:ascii="Arial" w:hAnsi="Arial"/>
        <w:i/>
        <w:color w:val="A9D08E" w:themeColor="accent6" w:themeTint="98" w:themeShade="95"/>
        <w:sz w:val="22"/>
      </w:rPr>
      <w:tcPr>
        <w:shd w:val="clear" w:color="auto" w:fill="FFFFFF" w:themeFill="light1"/>
        <w:tcBorders>
          <w:left w:val="none" w:color="000000" w:sz="4" w:space="0"/>
          <w:top w:val="none" w:color="000000" w:sz="4" w:space="0"/>
          <w:right w:val="none" w:color="000000" w:sz="4" w:space="0"/>
          <w:bottom w:val="single" w:color="A9D08E" w:sz="4" w:space="0" w:themeColor="accent6" w:themeTint="98"/>
        </w:tcBorders>
      </w:tcPr>
    </w:tblStylePr>
    <w:tblStylePr w:type="lastCol">
      <w:rPr>
        <w:rFonts w:ascii="Arial" w:hAnsi="Arial"/>
        <w:i/>
        <w:color w:val="A9D08E" w:themeColor="accent6" w:themeTint="98" w:themeShade="95"/>
        <w:sz w:val="22"/>
      </w:rPr>
      <w:tcPr>
        <w:shd w:val="clear" w:color="auto" w:fill="FFFFFF"/>
        <w:tcBorders>
          <w:left w:val="single" w:color="A9D08E" w:sz="4" w:space="0" w:themeColor="accent6" w:themeTint="98"/>
          <w:top w:val="none" w:color="000000" w:sz="4" w:space="0"/>
          <w:right w:val="none" w:color="000000" w:sz="4" w:space="0"/>
          <w:bottom w:val="none" w:color="000000" w:sz="4" w:space="0"/>
        </w:tcBorders>
      </w:tcPr>
    </w:tblStylePr>
    <w:tblStylePr w:type="lastRow">
      <w:rPr>
        <w:rFonts w:ascii="Arial" w:hAnsi="Arial"/>
        <w:i/>
        <w:color w:val="A9D08E" w:themeColor="accent6" w:themeTint="98" w:themeShade="95"/>
        <w:sz w:val="22"/>
      </w:rPr>
      <w:tcPr>
        <w:shd w:val="clear" w:color="auto" w:fill="FFFFFF" w:themeFill="light1"/>
        <w:tcBorders>
          <w:left w:val="none" w:color="000000" w:sz="4" w:space="0"/>
          <w:top w:val="single" w:color="A9D08E" w:sz="4" w:space="0" w:themeColor="accent6" w:themeTint="98"/>
          <w:right w:val="none" w:color="000000" w:sz="4" w:space="0"/>
          <w:bottom w:val="none" w:color="000000" w:sz="4" w:space="0"/>
        </w:tcBorders>
      </w:tcPr>
    </w:tblStylePr>
  </w:style>
  <w:style w:type="table" w:styleId="758" w:customStyle="1">
    <w:name w:val="Lined - Accent"/>
    <w:basedOn w:val="632"/>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hemeFill="text1" w:themeFillTint="0D"/>
      </w:tcPr>
    </w:tblStylePr>
    <w:tblStylePr w:type="band2Vert">
      <w:rPr>
        <w:rFonts w:ascii="Arial" w:hAnsi="Arial"/>
        <w:color w:val="404040"/>
        <w:sz w:val="22"/>
      </w:rPr>
      <w:tcPr>
        <w:shd w:val="clear" w:color="auto" w:fill="F2F2F2" w:themeFill="text1" w:themeFillTint="0D"/>
      </w:tcPr>
    </w:tblStylePr>
    <w:tblStylePr w:type="firstCol">
      <w:rPr>
        <w:rFonts w:ascii="Arial" w:hAnsi="Arial"/>
        <w:color w:val="F2F2F2"/>
        <w:sz w:val="22"/>
      </w:rPr>
      <w:tcPr>
        <w:shd w:val="clear" w:color="auto" w:fill="7F7F7F" w:themeFill="text1" w:themeFillTint="80"/>
      </w:tcPr>
    </w:tblStylePr>
    <w:tblStylePr w:type="firstRow">
      <w:rPr>
        <w:rFonts w:ascii="Arial" w:hAnsi="Arial"/>
        <w:color w:val="F2F2F2"/>
        <w:sz w:val="22"/>
      </w:rPr>
      <w:tcPr>
        <w:shd w:val="clear" w:color="auto" w:fill="7F7F7F" w:themeFill="text1" w:themeFillTint="80"/>
      </w:tcPr>
    </w:tblStylePr>
    <w:tblStylePr w:type="lastCol">
      <w:rPr>
        <w:rFonts w:ascii="Arial" w:hAnsi="Arial"/>
        <w:color w:val="F2F2F2"/>
        <w:sz w:val="22"/>
      </w:rPr>
      <w:tcPr>
        <w:shd w:val="clear" w:color="auto" w:fill="7F7F7F" w:themeFill="text1" w:themeFillTint="80"/>
      </w:tcPr>
    </w:tblStylePr>
    <w:tblStylePr w:type="lastRow">
      <w:rPr>
        <w:rFonts w:ascii="Arial" w:hAnsi="Arial"/>
        <w:color w:val="F2F2F2"/>
        <w:sz w:val="22"/>
      </w:rPr>
      <w:tcPr>
        <w:shd w:val="clear" w:color="auto" w:fill="7F7F7F" w:themeFill="text1" w:themeFillTint="80"/>
      </w:tcPr>
    </w:tblStylePr>
  </w:style>
  <w:style w:type="table" w:styleId="759" w:customStyle="1">
    <w:name w:val="Lined - Accent 1"/>
    <w:basedOn w:val="632"/>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BDFF1" w:themeFill="accent1" w:themeFillTint="50"/>
      </w:tcPr>
    </w:tblStylePr>
    <w:tblStylePr w:type="band2Vert">
      <w:rPr>
        <w:rFonts w:ascii="Arial" w:hAnsi="Arial"/>
        <w:color w:val="404040"/>
        <w:sz w:val="22"/>
      </w:rPr>
      <w:tcPr>
        <w:shd w:val="clear" w:color="auto" w:fill="CBDFF1" w:themeFill="accent1" w:themeFillTint="50"/>
      </w:tcPr>
    </w:tblStylePr>
    <w:tblStylePr w:type="firstCol">
      <w:rPr>
        <w:rFonts w:ascii="Arial" w:hAnsi="Arial"/>
        <w:color w:val="F2F2F2"/>
        <w:sz w:val="22"/>
      </w:rPr>
      <w:tcPr>
        <w:shd w:val="clear" w:color="auto" w:fill="68A2D8" w:themeFill="accent1" w:themeFillTint="EA"/>
      </w:tcPr>
    </w:tblStylePr>
    <w:tblStylePr w:type="firstRow">
      <w:rPr>
        <w:rFonts w:ascii="Arial" w:hAnsi="Arial"/>
        <w:color w:val="F2F2F2"/>
        <w:sz w:val="22"/>
      </w:rPr>
      <w:tcPr>
        <w:shd w:val="clear" w:color="auto" w:fill="68A2D8" w:themeFill="accent1" w:themeFillTint="EA"/>
      </w:tcPr>
    </w:tblStylePr>
    <w:tblStylePr w:type="lastCol">
      <w:rPr>
        <w:rFonts w:ascii="Arial" w:hAnsi="Arial"/>
        <w:color w:val="F2F2F2"/>
        <w:sz w:val="22"/>
      </w:rPr>
      <w:tcPr>
        <w:shd w:val="clear" w:color="auto" w:fill="68A2D8" w:themeFill="accent1" w:themeFillTint="EA"/>
      </w:tcPr>
    </w:tblStylePr>
    <w:tblStylePr w:type="lastRow">
      <w:rPr>
        <w:rFonts w:ascii="Arial" w:hAnsi="Arial"/>
        <w:color w:val="F2F2F2"/>
        <w:sz w:val="22"/>
      </w:rPr>
      <w:tcPr>
        <w:shd w:val="clear" w:color="auto" w:fill="68A2D8" w:themeFill="accent1" w:themeFillTint="EA"/>
      </w:tcPr>
    </w:tblStylePr>
  </w:style>
  <w:style w:type="table" w:styleId="760" w:customStyle="1">
    <w:name w:val="Lined - Accent 2"/>
    <w:basedOn w:val="632"/>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BE5D6" w:themeFill="accent2" w:themeFillTint="32"/>
      </w:tcPr>
    </w:tblStylePr>
    <w:tblStylePr w:type="band2Vert">
      <w:rPr>
        <w:rFonts w:ascii="Arial" w:hAnsi="Arial"/>
        <w:color w:val="404040"/>
        <w:sz w:val="22"/>
      </w:rPr>
      <w:tcPr>
        <w:shd w:val="clear" w:color="auto" w:fill="FBE5D6" w:themeFill="accent2" w:themeFillTint="32"/>
      </w:tcPr>
    </w:tblStylePr>
    <w:tblStylePr w:type="firstCol">
      <w:rPr>
        <w:rFonts w:ascii="Arial" w:hAnsi="Arial"/>
        <w:color w:val="F2F2F2"/>
        <w:sz w:val="22"/>
      </w:rPr>
      <w:tcPr>
        <w:shd w:val="clear" w:color="auto" w:fill="F4B184" w:themeFill="accent2" w:themeFillTint="97"/>
      </w:tcPr>
    </w:tblStylePr>
    <w:tblStylePr w:type="firstRow">
      <w:rPr>
        <w:rFonts w:ascii="Arial" w:hAnsi="Arial"/>
        <w:color w:val="F2F2F2"/>
        <w:sz w:val="22"/>
      </w:rPr>
      <w:tcPr>
        <w:shd w:val="clear" w:color="auto" w:fill="F4B184" w:themeFill="accent2" w:themeFillTint="97"/>
      </w:tcPr>
    </w:tblStylePr>
    <w:tblStylePr w:type="lastCol">
      <w:rPr>
        <w:rFonts w:ascii="Arial" w:hAnsi="Arial"/>
        <w:color w:val="F2F2F2"/>
        <w:sz w:val="22"/>
      </w:rPr>
      <w:tcPr>
        <w:shd w:val="clear" w:color="auto" w:fill="F4B184" w:themeFill="accent2" w:themeFillTint="97"/>
      </w:tcPr>
    </w:tblStylePr>
    <w:tblStylePr w:type="lastRow">
      <w:rPr>
        <w:rFonts w:ascii="Arial" w:hAnsi="Arial"/>
        <w:color w:val="F2F2F2"/>
        <w:sz w:val="22"/>
      </w:rPr>
      <w:tcPr>
        <w:shd w:val="clear" w:color="auto" w:fill="F4B184" w:themeFill="accent2" w:themeFillTint="97"/>
      </w:tcPr>
    </w:tblStylePr>
  </w:style>
  <w:style w:type="table" w:styleId="761" w:customStyle="1">
    <w:name w:val="Lined - Accent 3"/>
    <w:basedOn w:val="632"/>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CECEC" w:themeFill="accent3" w:themeFillTint="34"/>
      </w:tcPr>
    </w:tblStylePr>
    <w:tblStylePr w:type="band2Vert">
      <w:rPr>
        <w:rFonts w:ascii="Arial" w:hAnsi="Arial"/>
        <w:color w:val="404040"/>
        <w:sz w:val="22"/>
      </w:rPr>
      <w:tcPr>
        <w:shd w:val="clear" w:color="auto" w:fill="ECECEC" w:themeFill="accent3" w:themeFillTint="34"/>
      </w:tcPr>
    </w:tblStylePr>
    <w:tblStylePr w:type="firstCol">
      <w:rPr>
        <w:rFonts w:ascii="Arial" w:hAnsi="Arial"/>
        <w:color w:val="F2F2F2"/>
        <w:sz w:val="22"/>
      </w:rPr>
      <w:tcPr>
        <w:shd w:val="clear" w:color="auto" w:fill="A5A5A5" w:themeFill="accent3" w:themeFillTint="FE"/>
      </w:tcPr>
    </w:tblStylePr>
    <w:tblStylePr w:type="firstRow">
      <w:rPr>
        <w:rFonts w:ascii="Arial" w:hAnsi="Arial"/>
        <w:color w:val="F2F2F2"/>
        <w:sz w:val="22"/>
      </w:rPr>
      <w:tcPr>
        <w:shd w:val="clear" w:color="auto" w:fill="A5A5A5" w:themeFill="accent3" w:themeFillTint="FE"/>
      </w:tcPr>
    </w:tblStylePr>
    <w:tblStylePr w:type="lastCol">
      <w:rPr>
        <w:rFonts w:ascii="Arial" w:hAnsi="Arial"/>
        <w:color w:val="F2F2F2"/>
        <w:sz w:val="22"/>
      </w:rPr>
      <w:tcPr>
        <w:shd w:val="clear" w:color="auto" w:fill="A5A5A5" w:themeFill="accent3" w:themeFillTint="FE"/>
      </w:tcPr>
    </w:tblStylePr>
    <w:tblStylePr w:type="lastRow">
      <w:rPr>
        <w:rFonts w:ascii="Arial" w:hAnsi="Arial"/>
        <w:color w:val="F2F2F2"/>
        <w:sz w:val="22"/>
      </w:rPr>
      <w:tcPr>
        <w:shd w:val="clear" w:color="auto" w:fill="A5A5A5" w:themeFill="accent3" w:themeFillTint="FE"/>
      </w:tcPr>
    </w:tblStylePr>
  </w:style>
  <w:style w:type="table" w:styleId="762" w:customStyle="1">
    <w:name w:val="Lined - Accent 4"/>
    <w:basedOn w:val="632"/>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2CB" w:themeFill="accent4" w:themeFillTint="34"/>
      </w:tcPr>
    </w:tblStylePr>
    <w:tblStylePr w:type="band2Vert">
      <w:rPr>
        <w:rFonts w:ascii="Arial" w:hAnsi="Arial"/>
        <w:color w:val="404040"/>
        <w:sz w:val="22"/>
      </w:rPr>
      <w:tcPr>
        <w:shd w:val="clear" w:color="auto" w:fill="FFF2CB" w:themeFill="accent4" w:themeFillTint="34"/>
      </w:tcPr>
    </w:tblStylePr>
    <w:tblStylePr w:type="firstCol">
      <w:rPr>
        <w:rFonts w:ascii="Arial" w:hAnsi="Arial"/>
        <w:color w:val="F2F2F2"/>
        <w:sz w:val="22"/>
      </w:rPr>
      <w:tcPr>
        <w:shd w:val="clear" w:color="auto" w:fill="FFD865" w:themeFill="accent4" w:themeFillTint="9A"/>
      </w:tcPr>
    </w:tblStylePr>
    <w:tblStylePr w:type="firstRow">
      <w:rPr>
        <w:rFonts w:ascii="Arial" w:hAnsi="Arial"/>
        <w:color w:val="F2F2F2"/>
        <w:sz w:val="22"/>
      </w:rPr>
      <w:tcPr>
        <w:shd w:val="clear" w:color="auto" w:fill="FFD865" w:themeFill="accent4" w:themeFillTint="9A"/>
      </w:tcPr>
    </w:tblStylePr>
    <w:tblStylePr w:type="lastCol">
      <w:rPr>
        <w:rFonts w:ascii="Arial" w:hAnsi="Arial"/>
        <w:color w:val="F2F2F2"/>
        <w:sz w:val="22"/>
      </w:rPr>
      <w:tcPr>
        <w:shd w:val="clear" w:color="auto" w:fill="FFD865" w:themeFill="accent4" w:themeFillTint="9A"/>
      </w:tcPr>
    </w:tblStylePr>
    <w:tblStylePr w:type="lastRow">
      <w:rPr>
        <w:rFonts w:ascii="Arial" w:hAnsi="Arial"/>
        <w:color w:val="F2F2F2"/>
        <w:sz w:val="22"/>
      </w:rPr>
      <w:tcPr>
        <w:shd w:val="clear" w:color="auto" w:fill="FFD865" w:themeFill="accent4" w:themeFillTint="9A"/>
      </w:tcPr>
    </w:tblStylePr>
  </w:style>
  <w:style w:type="table" w:styleId="763" w:customStyle="1">
    <w:name w:val="Lined - Accent 5"/>
    <w:basedOn w:val="632"/>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8E2F3" w:themeFill="accent5" w:themeFillTint="34"/>
      </w:tcPr>
    </w:tblStylePr>
    <w:tblStylePr w:type="band2Vert">
      <w:rPr>
        <w:rFonts w:ascii="Arial" w:hAnsi="Arial"/>
        <w:color w:val="404040"/>
        <w:sz w:val="22"/>
      </w:rPr>
      <w:tcPr>
        <w:shd w:val="clear" w:color="auto" w:fill="D8E2F3" w:themeFill="accent5" w:themeFillTint="34"/>
      </w:tcPr>
    </w:tblStylePr>
    <w:tblStylePr w:type="firstCol">
      <w:rPr>
        <w:rFonts w:ascii="Arial" w:hAnsi="Arial"/>
        <w:color w:val="F2F2F2"/>
        <w:sz w:val="22"/>
      </w:rPr>
      <w:tcPr>
        <w:shd w:val="clear" w:color="auto" w:fill="4472C4" w:themeFill="accent5"/>
      </w:tcPr>
    </w:tblStylePr>
    <w:tblStylePr w:type="firstRow">
      <w:rPr>
        <w:rFonts w:ascii="Arial" w:hAnsi="Arial"/>
        <w:color w:val="F2F2F2"/>
        <w:sz w:val="22"/>
      </w:rPr>
      <w:tcPr>
        <w:shd w:val="clear" w:color="auto" w:fill="4472C4" w:themeFill="accent5"/>
      </w:tcPr>
    </w:tblStylePr>
    <w:tblStylePr w:type="lastCol">
      <w:rPr>
        <w:rFonts w:ascii="Arial" w:hAnsi="Arial"/>
        <w:color w:val="F2F2F2"/>
        <w:sz w:val="22"/>
      </w:rPr>
      <w:tcPr>
        <w:shd w:val="clear" w:color="auto" w:fill="4472C4" w:themeFill="accent5"/>
      </w:tcPr>
    </w:tblStylePr>
    <w:tblStylePr w:type="lastRow">
      <w:rPr>
        <w:rFonts w:ascii="Arial" w:hAnsi="Arial"/>
        <w:color w:val="F2F2F2"/>
        <w:sz w:val="22"/>
      </w:rPr>
      <w:tcPr>
        <w:shd w:val="clear" w:color="auto" w:fill="4472C4" w:themeFill="accent5"/>
      </w:tcPr>
    </w:tblStylePr>
  </w:style>
  <w:style w:type="table" w:styleId="764" w:customStyle="1">
    <w:name w:val="Lined - Accent 6"/>
    <w:basedOn w:val="632"/>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1EFD8" w:themeFill="accent6" w:themeFillTint="34"/>
      </w:tcPr>
    </w:tblStylePr>
    <w:tblStylePr w:type="band2Vert">
      <w:rPr>
        <w:rFonts w:ascii="Arial" w:hAnsi="Arial"/>
        <w:color w:val="404040"/>
        <w:sz w:val="22"/>
      </w:rPr>
      <w:tcPr>
        <w:shd w:val="clear" w:color="auto" w:fill="E1EFD8" w:themeFill="accent6" w:themeFillTint="34"/>
      </w:tcPr>
    </w:tblStylePr>
    <w:tblStylePr w:type="firstCol">
      <w:rPr>
        <w:rFonts w:ascii="Arial" w:hAnsi="Arial"/>
        <w:color w:val="F2F2F2"/>
        <w:sz w:val="22"/>
      </w:rPr>
      <w:tcPr>
        <w:shd w:val="clear" w:color="auto" w:fill="70AD47" w:themeFill="accent6"/>
      </w:tcPr>
    </w:tblStylePr>
    <w:tblStylePr w:type="firstRow">
      <w:rPr>
        <w:rFonts w:ascii="Arial" w:hAnsi="Arial"/>
        <w:color w:val="F2F2F2"/>
        <w:sz w:val="22"/>
      </w:rPr>
      <w:tcPr>
        <w:shd w:val="clear" w:color="auto" w:fill="70AD47" w:themeFill="accent6"/>
      </w:tcPr>
    </w:tblStylePr>
    <w:tblStylePr w:type="lastCol">
      <w:rPr>
        <w:rFonts w:ascii="Arial" w:hAnsi="Arial"/>
        <w:color w:val="F2F2F2"/>
        <w:sz w:val="22"/>
      </w:rPr>
      <w:tcPr>
        <w:shd w:val="clear" w:color="auto" w:fill="70AD47" w:themeFill="accent6"/>
      </w:tcPr>
    </w:tblStylePr>
    <w:tblStylePr w:type="lastRow">
      <w:rPr>
        <w:rFonts w:ascii="Arial" w:hAnsi="Arial"/>
        <w:color w:val="F2F2F2"/>
        <w:sz w:val="22"/>
      </w:rPr>
      <w:tcPr>
        <w:shd w:val="clear" w:color="auto" w:fill="70AD47" w:themeFill="accent6"/>
      </w:tcPr>
    </w:tblStylePr>
  </w:style>
  <w:style w:type="table" w:styleId="765" w:customStyle="1">
    <w:name w:val="Bordered &amp; Lined - Accent"/>
    <w:basedOn w:val="632"/>
    <w:uiPriority w:val="99"/>
    <w:rPr>
      <w:color w:val="404040"/>
      <w:sz w:val="20"/>
      <w:szCs w:val="20"/>
    </w:rPr>
    <w:tblPr>
      <w:tblStyleRowBandSize w:val="1"/>
      <w:tblStyleColBandSize w:val="1"/>
      <w:tblBorders>
        <w:left w:val="single" w:color="595959" w:sz="4" w:space="0" w:themeColor="text1" w:themeTint="A6"/>
        <w:top w:val="single" w:color="595959" w:sz="4" w:space="0" w:themeColor="text1" w:themeTint="A6"/>
        <w:right w:val="single" w:color="595959" w:sz="4" w:space="0" w:themeColor="text1" w:themeTint="A6"/>
        <w:bottom w:val="single" w:color="595959" w:sz="4" w:space="0" w:themeColor="text1" w:themeTint="A6"/>
        <w:insideV w:val="single" w:color="595959" w:sz="4" w:space="0" w:themeColor="text1" w:themeTint="A6"/>
        <w:insideH w:val="single" w:color="595959"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hemeFill="text1" w:themeFillTint="0D"/>
      </w:tcPr>
    </w:tblStylePr>
    <w:tblStylePr w:type="band2Vert">
      <w:rPr>
        <w:rFonts w:ascii="Arial" w:hAnsi="Arial"/>
        <w:color w:val="404040"/>
        <w:sz w:val="22"/>
      </w:rPr>
      <w:tcPr>
        <w:shd w:val="clear" w:color="auto" w:fill="F2F2F2" w:themeFill="text1" w:themeFillTint="0D"/>
      </w:tcPr>
    </w:tblStylePr>
    <w:tblStylePr w:type="firstCol">
      <w:rPr>
        <w:rFonts w:ascii="Arial" w:hAnsi="Arial"/>
        <w:color w:val="F2F2F2"/>
        <w:sz w:val="22"/>
      </w:rPr>
      <w:tcPr>
        <w:shd w:val="clear" w:color="auto" w:fill="7F7F7F" w:themeFill="text1" w:themeFillTint="80"/>
      </w:tcPr>
    </w:tblStylePr>
    <w:tblStylePr w:type="firstRow">
      <w:rPr>
        <w:rFonts w:ascii="Arial" w:hAnsi="Arial"/>
        <w:color w:val="F2F2F2"/>
        <w:sz w:val="22"/>
      </w:rPr>
      <w:tcPr>
        <w:shd w:val="clear" w:color="auto" w:fill="7F7F7F" w:themeFill="text1" w:themeFillTint="80"/>
      </w:tcPr>
    </w:tblStylePr>
    <w:tblStylePr w:type="lastCol">
      <w:rPr>
        <w:rFonts w:ascii="Arial" w:hAnsi="Arial"/>
        <w:color w:val="F2F2F2"/>
        <w:sz w:val="22"/>
      </w:rPr>
      <w:tcPr>
        <w:shd w:val="clear" w:color="auto" w:fill="7F7F7F" w:themeFill="text1" w:themeFillTint="80"/>
      </w:tcPr>
    </w:tblStylePr>
    <w:tblStylePr w:type="lastRow">
      <w:rPr>
        <w:rFonts w:ascii="Arial" w:hAnsi="Arial"/>
        <w:color w:val="F2F2F2"/>
        <w:sz w:val="22"/>
      </w:rPr>
      <w:tcPr>
        <w:shd w:val="clear" w:color="auto" w:fill="7F7F7F" w:themeFill="text1" w:themeFillTint="80"/>
      </w:tcPr>
    </w:tblStylePr>
  </w:style>
  <w:style w:type="table" w:styleId="766" w:customStyle="1">
    <w:name w:val="Bordered &amp; Lined - Accent 1"/>
    <w:basedOn w:val="632"/>
    <w:uiPriority w:val="99"/>
    <w:rPr>
      <w:color w:val="404040"/>
      <w:sz w:val="20"/>
      <w:szCs w:val="20"/>
    </w:rPr>
    <w:tblPr>
      <w:tblStyleRowBandSize w:val="1"/>
      <w:tblStyleColBandSize w:val="1"/>
      <w:tblBorders>
        <w:left w:val="single" w:color="245A8D" w:sz="4" w:space="0" w:themeColor="accent1" w:themeShade="95"/>
        <w:top w:val="single" w:color="245A8D" w:sz="4" w:space="0" w:themeColor="accent1" w:themeShade="95"/>
        <w:right w:val="single" w:color="245A8D" w:sz="4" w:space="0" w:themeColor="accent1" w:themeShade="95"/>
        <w:bottom w:val="single" w:color="245A8D" w:sz="4" w:space="0" w:themeColor="accent1" w:themeShade="95"/>
        <w:insideV w:val="single" w:color="245A8D" w:sz="4" w:space="0" w:themeColor="accent1" w:themeShade="95"/>
        <w:insideH w:val="single" w:color="245A8D"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BDFF1" w:themeFill="accent1" w:themeFillTint="50"/>
      </w:tcPr>
    </w:tblStylePr>
    <w:tblStylePr w:type="band2Vert">
      <w:rPr>
        <w:rFonts w:ascii="Arial" w:hAnsi="Arial"/>
        <w:color w:val="404040"/>
        <w:sz w:val="22"/>
      </w:rPr>
      <w:tcPr>
        <w:shd w:val="clear" w:color="auto" w:fill="CBDFF1" w:themeFill="accent1" w:themeFillTint="50"/>
      </w:tcPr>
    </w:tblStylePr>
    <w:tblStylePr w:type="firstCol">
      <w:rPr>
        <w:rFonts w:ascii="Arial" w:hAnsi="Arial"/>
        <w:color w:val="F2F2F2"/>
        <w:sz w:val="22"/>
      </w:rPr>
      <w:tcPr>
        <w:shd w:val="clear" w:color="auto" w:fill="68A2D8" w:themeFill="accent1" w:themeFillTint="EA"/>
      </w:tcPr>
    </w:tblStylePr>
    <w:tblStylePr w:type="firstRow">
      <w:rPr>
        <w:rFonts w:ascii="Arial" w:hAnsi="Arial"/>
        <w:color w:val="F2F2F2"/>
        <w:sz w:val="22"/>
      </w:rPr>
      <w:tcPr>
        <w:shd w:val="clear" w:color="auto" w:fill="68A2D8" w:themeFill="accent1" w:themeFillTint="EA"/>
      </w:tcPr>
    </w:tblStylePr>
    <w:tblStylePr w:type="lastCol">
      <w:rPr>
        <w:rFonts w:ascii="Arial" w:hAnsi="Arial"/>
        <w:color w:val="F2F2F2"/>
        <w:sz w:val="22"/>
      </w:rPr>
      <w:tcPr>
        <w:shd w:val="clear" w:color="auto" w:fill="68A2D8" w:themeFill="accent1" w:themeFillTint="EA"/>
      </w:tcPr>
    </w:tblStylePr>
    <w:tblStylePr w:type="lastRow">
      <w:rPr>
        <w:rFonts w:ascii="Arial" w:hAnsi="Arial"/>
        <w:color w:val="F2F2F2"/>
        <w:sz w:val="22"/>
      </w:rPr>
      <w:tcPr>
        <w:shd w:val="clear" w:color="auto" w:fill="68A2D8" w:themeFill="accent1" w:themeFillTint="EA"/>
      </w:tcPr>
    </w:tblStylePr>
  </w:style>
  <w:style w:type="table" w:styleId="767" w:customStyle="1">
    <w:name w:val="Bordered &amp; Lined - Accent 2"/>
    <w:basedOn w:val="632"/>
    <w:uiPriority w:val="99"/>
    <w:rPr>
      <w:color w:val="404040"/>
      <w:sz w:val="20"/>
      <w:szCs w:val="20"/>
    </w:rPr>
    <w:tblPr>
      <w:tblStyleRowBandSize w:val="1"/>
      <w:tblStyleColBandSize w:val="1"/>
      <w:tblBorders>
        <w:left w:val="single" w:color="99460D" w:sz="4" w:space="0" w:themeColor="accent2" w:themeShade="95"/>
        <w:top w:val="single" w:color="99460D" w:sz="4" w:space="0" w:themeColor="accent2" w:themeShade="95"/>
        <w:right w:val="single" w:color="99460D" w:sz="4" w:space="0" w:themeColor="accent2" w:themeShade="95"/>
        <w:bottom w:val="single" w:color="99460D" w:sz="4" w:space="0" w:themeColor="accent2" w:themeShade="95"/>
        <w:insideV w:val="single" w:color="99460D" w:sz="4" w:space="0" w:themeColor="accent2" w:themeShade="95"/>
        <w:insideH w:val="single" w:color="99460D"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BE5D6" w:themeFill="accent2" w:themeFillTint="32"/>
      </w:tcPr>
    </w:tblStylePr>
    <w:tblStylePr w:type="band2Vert">
      <w:rPr>
        <w:rFonts w:ascii="Arial" w:hAnsi="Arial"/>
        <w:color w:val="404040"/>
        <w:sz w:val="22"/>
      </w:rPr>
      <w:tcPr>
        <w:shd w:val="clear" w:color="auto" w:fill="FBE5D6" w:themeFill="accent2" w:themeFillTint="32"/>
      </w:tcPr>
    </w:tblStylePr>
    <w:tblStylePr w:type="firstCol">
      <w:rPr>
        <w:rFonts w:ascii="Arial" w:hAnsi="Arial"/>
        <w:color w:val="F2F2F2"/>
        <w:sz w:val="22"/>
      </w:rPr>
      <w:tcPr>
        <w:shd w:val="clear" w:color="auto" w:fill="F4B184" w:themeFill="accent2" w:themeFillTint="97"/>
      </w:tcPr>
    </w:tblStylePr>
    <w:tblStylePr w:type="firstRow">
      <w:rPr>
        <w:rFonts w:ascii="Arial" w:hAnsi="Arial"/>
        <w:color w:val="F2F2F2"/>
        <w:sz w:val="22"/>
      </w:rPr>
      <w:tcPr>
        <w:shd w:val="clear" w:color="auto" w:fill="F4B184" w:themeFill="accent2" w:themeFillTint="97"/>
      </w:tcPr>
    </w:tblStylePr>
    <w:tblStylePr w:type="lastCol">
      <w:rPr>
        <w:rFonts w:ascii="Arial" w:hAnsi="Arial"/>
        <w:color w:val="F2F2F2"/>
        <w:sz w:val="22"/>
      </w:rPr>
      <w:tcPr>
        <w:shd w:val="clear" w:color="auto" w:fill="F4B184" w:themeFill="accent2" w:themeFillTint="97"/>
      </w:tcPr>
    </w:tblStylePr>
    <w:tblStylePr w:type="lastRow">
      <w:rPr>
        <w:rFonts w:ascii="Arial" w:hAnsi="Arial"/>
        <w:color w:val="F2F2F2"/>
        <w:sz w:val="22"/>
      </w:rPr>
      <w:tcPr>
        <w:shd w:val="clear" w:color="auto" w:fill="F4B184" w:themeFill="accent2" w:themeFillTint="97"/>
      </w:tcPr>
    </w:tblStylePr>
  </w:style>
  <w:style w:type="table" w:styleId="768" w:customStyle="1">
    <w:name w:val="Bordered &amp; Lined - Accent 3"/>
    <w:basedOn w:val="632"/>
    <w:uiPriority w:val="99"/>
    <w:rPr>
      <w:color w:val="404040"/>
      <w:sz w:val="20"/>
      <w:szCs w:val="20"/>
    </w:rPr>
    <w:tblPr>
      <w:tblStyleRowBandSize w:val="1"/>
      <w:tblStyleColBandSize w:val="1"/>
      <w:tblBorders>
        <w:left w:val="single" w:color="606060" w:sz="4" w:space="0" w:themeColor="accent3" w:themeShade="95"/>
        <w:top w:val="single" w:color="606060" w:sz="4" w:space="0" w:themeColor="accent3" w:themeShade="95"/>
        <w:right w:val="single" w:color="606060" w:sz="4" w:space="0" w:themeColor="accent3" w:themeShade="95"/>
        <w:bottom w:val="single" w:color="606060" w:sz="4" w:space="0" w:themeColor="accent3" w:themeShade="95"/>
        <w:insideV w:val="single" w:color="606060" w:sz="4" w:space="0" w:themeColor="accent3" w:themeShade="95"/>
        <w:insideH w:val="single" w:color="60606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CECEC" w:themeFill="accent3" w:themeFillTint="34"/>
      </w:tcPr>
    </w:tblStylePr>
    <w:tblStylePr w:type="band2Vert">
      <w:rPr>
        <w:rFonts w:ascii="Arial" w:hAnsi="Arial"/>
        <w:color w:val="404040"/>
        <w:sz w:val="22"/>
      </w:rPr>
      <w:tcPr>
        <w:shd w:val="clear" w:color="auto" w:fill="ECECEC" w:themeFill="accent3" w:themeFillTint="34"/>
      </w:tcPr>
    </w:tblStylePr>
    <w:tblStylePr w:type="firstCol">
      <w:rPr>
        <w:rFonts w:ascii="Arial" w:hAnsi="Arial"/>
        <w:color w:val="F2F2F2"/>
        <w:sz w:val="22"/>
      </w:rPr>
      <w:tcPr>
        <w:shd w:val="clear" w:color="auto" w:fill="A5A5A5" w:themeFill="accent3" w:themeFillTint="FE"/>
      </w:tcPr>
    </w:tblStylePr>
    <w:tblStylePr w:type="firstRow">
      <w:rPr>
        <w:rFonts w:ascii="Arial" w:hAnsi="Arial"/>
        <w:color w:val="F2F2F2"/>
        <w:sz w:val="22"/>
      </w:rPr>
      <w:tcPr>
        <w:shd w:val="clear" w:color="auto" w:fill="A5A5A5" w:themeFill="accent3" w:themeFillTint="FE"/>
      </w:tcPr>
    </w:tblStylePr>
    <w:tblStylePr w:type="lastCol">
      <w:rPr>
        <w:rFonts w:ascii="Arial" w:hAnsi="Arial"/>
        <w:color w:val="F2F2F2"/>
        <w:sz w:val="22"/>
      </w:rPr>
      <w:tcPr>
        <w:shd w:val="clear" w:color="auto" w:fill="A5A5A5" w:themeFill="accent3" w:themeFillTint="FE"/>
      </w:tcPr>
    </w:tblStylePr>
    <w:tblStylePr w:type="lastRow">
      <w:rPr>
        <w:rFonts w:ascii="Arial" w:hAnsi="Arial"/>
        <w:color w:val="F2F2F2"/>
        <w:sz w:val="22"/>
      </w:rPr>
      <w:tcPr>
        <w:shd w:val="clear" w:color="auto" w:fill="A5A5A5" w:themeFill="accent3" w:themeFillTint="FE"/>
      </w:tcPr>
    </w:tblStylePr>
  </w:style>
  <w:style w:type="table" w:styleId="769" w:customStyle="1">
    <w:name w:val="Bordered &amp; Lined - Accent 4"/>
    <w:basedOn w:val="632"/>
    <w:uiPriority w:val="99"/>
    <w:rPr>
      <w:color w:val="404040"/>
      <w:sz w:val="20"/>
      <w:szCs w:val="20"/>
    </w:rPr>
    <w:tblPr>
      <w:tblStyleRowBandSize w:val="1"/>
      <w:tblStyleColBandSize w:val="1"/>
      <w:tblBorders>
        <w:left w:val="single" w:color="957000" w:sz="4" w:space="0" w:themeColor="accent4" w:themeShade="95"/>
        <w:top w:val="single" w:color="957000" w:sz="4" w:space="0" w:themeColor="accent4" w:themeShade="95"/>
        <w:right w:val="single" w:color="957000" w:sz="4" w:space="0" w:themeColor="accent4" w:themeShade="95"/>
        <w:bottom w:val="single" w:color="957000" w:sz="4" w:space="0" w:themeColor="accent4" w:themeShade="95"/>
        <w:insideV w:val="single" w:color="957000" w:sz="4" w:space="0" w:themeColor="accent4" w:themeShade="95"/>
        <w:insideH w:val="single" w:color="957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2CB" w:themeFill="accent4" w:themeFillTint="34"/>
      </w:tcPr>
    </w:tblStylePr>
    <w:tblStylePr w:type="band2Vert">
      <w:rPr>
        <w:rFonts w:ascii="Arial" w:hAnsi="Arial"/>
        <w:color w:val="404040"/>
        <w:sz w:val="22"/>
      </w:rPr>
      <w:tcPr>
        <w:shd w:val="clear" w:color="auto" w:fill="FFF2CB" w:themeFill="accent4" w:themeFillTint="34"/>
      </w:tcPr>
    </w:tblStylePr>
    <w:tblStylePr w:type="firstCol">
      <w:rPr>
        <w:rFonts w:ascii="Arial" w:hAnsi="Arial"/>
        <w:color w:val="F2F2F2"/>
        <w:sz w:val="22"/>
      </w:rPr>
      <w:tcPr>
        <w:shd w:val="clear" w:color="auto" w:fill="FFD865" w:themeFill="accent4" w:themeFillTint="9A"/>
      </w:tcPr>
    </w:tblStylePr>
    <w:tblStylePr w:type="firstRow">
      <w:rPr>
        <w:rFonts w:ascii="Arial" w:hAnsi="Arial"/>
        <w:color w:val="F2F2F2"/>
        <w:sz w:val="22"/>
      </w:rPr>
      <w:tcPr>
        <w:shd w:val="clear" w:color="auto" w:fill="FFD865" w:themeFill="accent4" w:themeFillTint="9A"/>
      </w:tcPr>
    </w:tblStylePr>
    <w:tblStylePr w:type="lastCol">
      <w:rPr>
        <w:rFonts w:ascii="Arial" w:hAnsi="Arial"/>
        <w:color w:val="F2F2F2"/>
        <w:sz w:val="22"/>
      </w:rPr>
      <w:tcPr>
        <w:shd w:val="clear" w:color="auto" w:fill="FFD865" w:themeFill="accent4" w:themeFillTint="9A"/>
      </w:tcPr>
    </w:tblStylePr>
    <w:tblStylePr w:type="lastRow">
      <w:rPr>
        <w:rFonts w:ascii="Arial" w:hAnsi="Arial"/>
        <w:color w:val="F2F2F2"/>
        <w:sz w:val="22"/>
      </w:rPr>
      <w:tcPr>
        <w:shd w:val="clear" w:color="auto" w:fill="FFD865" w:themeFill="accent4" w:themeFillTint="9A"/>
      </w:tcPr>
    </w:tblStylePr>
  </w:style>
  <w:style w:type="table" w:styleId="770" w:customStyle="1">
    <w:name w:val="Bordered &amp; Lined - Accent 5"/>
    <w:basedOn w:val="632"/>
    <w:uiPriority w:val="99"/>
    <w:rPr>
      <w:color w:val="404040"/>
      <w:sz w:val="20"/>
      <w:szCs w:val="20"/>
    </w:rPr>
    <w:tblPr>
      <w:tblStyleRowBandSize w:val="1"/>
      <w:tblStyleColBandSize w:val="1"/>
      <w:tblBorders>
        <w:left w:val="single" w:color="254175" w:sz="4" w:space="0" w:themeColor="accent5" w:themeShade="95"/>
        <w:top w:val="single" w:color="254175" w:sz="4" w:space="0" w:themeColor="accent5" w:themeShade="95"/>
        <w:right w:val="single" w:color="254175" w:sz="4" w:space="0" w:themeColor="accent5" w:themeShade="95"/>
        <w:bottom w:val="single" w:color="254175" w:sz="4" w:space="0" w:themeColor="accent5" w:themeShade="95"/>
        <w:insideV w:val="single" w:color="254175" w:sz="4" w:space="0" w:themeColor="accent5" w:themeShade="95"/>
        <w:insideH w:val="single" w:color="254175"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8E2F3" w:themeFill="accent5" w:themeFillTint="34"/>
      </w:tcPr>
    </w:tblStylePr>
    <w:tblStylePr w:type="band2Vert">
      <w:rPr>
        <w:rFonts w:ascii="Arial" w:hAnsi="Arial"/>
        <w:color w:val="404040"/>
        <w:sz w:val="22"/>
      </w:rPr>
      <w:tcPr>
        <w:shd w:val="clear" w:color="auto" w:fill="D8E2F3" w:themeFill="accent5" w:themeFillTint="34"/>
      </w:tcPr>
    </w:tblStylePr>
    <w:tblStylePr w:type="firstCol">
      <w:rPr>
        <w:rFonts w:ascii="Arial" w:hAnsi="Arial"/>
        <w:color w:val="F2F2F2"/>
        <w:sz w:val="22"/>
      </w:rPr>
      <w:tcPr>
        <w:shd w:val="clear" w:color="auto" w:fill="4472C4" w:themeFill="accent5"/>
      </w:tcPr>
    </w:tblStylePr>
    <w:tblStylePr w:type="firstRow">
      <w:rPr>
        <w:rFonts w:ascii="Arial" w:hAnsi="Arial"/>
        <w:color w:val="F2F2F2"/>
        <w:sz w:val="22"/>
      </w:rPr>
      <w:tcPr>
        <w:shd w:val="clear" w:color="auto" w:fill="4472C4" w:themeFill="accent5"/>
      </w:tcPr>
    </w:tblStylePr>
    <w:tblStylePr w:type="lastCol">
      <w:rPr>
        <w:rFonts w:ascii="Arial" w:hAnsi="Arial"/>
        <w:color w:val="F2F2F2"/>
        <w:sz w:val="22"/>
      </w:rPr>
      <w:tcPr>
        <w:shd w:val="clear" w:color="auto" w:fill="4472C4" w:themeFill="accent5"/>
      </w:tcPr>
    </w:tblStylePr>
    <w:tblStylePr w:type="lastRow">
      <w:rPr>
        <w:rFonts w:ascii="Arial" w:hAnsi="Arial"/>
        <w:color w:val="F2F2F2"/>
        <w:sz w:val="22"/>
      </w:rPr>
      <w:tcPr>
        <w:shd w:val="clear" w:color="auto" w:fill="4472C4" w:themeFill="accent5"/>
      </w:tcPr>
    </w:tblStylePr>
  </w:style>
  <w:style w:type="table" w:styleId="771" w:customStyle="1">
    <w:name w:val="Bordered &amp; Lined - Accent 6"/>
    <w:basedOn w:val="632"/>
    <w:uiPriority w:val="99"/>
    <w:rPr>
      <w:color w:val="404040"/>
      <w:sz w:val="20"/>
      <w:szCs w:val="20"/>
    </w:rPr>
    <w:tblPr>
      <w:tblStyleRowBandSize w:val="1"/>
      <w:tblStyleColBandSize w:val="1"/>
      <w:tblBorders>
        <w:left w:val="single" w:color="416429" w:sz="4" w:space="0" w:themeColor="accent6" w:themeShade="95"/>
        <w:top w:val="single" w:color="416429" w:sz="4" w:space="0" w:themeColor="accent6" w:themeShade="95"/>
        <w:right w:val="single" w:color="416429" w:sz="4" w:space="0" w:themeColor="accent6" w:themeShade="95"/>
        <w:bottom w:val="single" w:color="416429" w:sz="4" w:space="0" w:themeColor="accent6" w:themeShade="95"/>
        <w:insideV w:val="single" w:color="416429" w:sz="4" w:space="0" w:themeColor="accent6" w:themeShade="95"/>
        <w:insideH w:val="single" w:color="416429"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1EFD8" w:themeFill="accent6" w:themeFillTint="34"/>
      </w:tcPr>
    </w:tblStylePr>
    <w:tblStylePr w:type="band2Vert">
      <w:rPr>
        <w:rFonts w:ascii="Arial" w:hAnsi="Arial"/>
        <w:color w:val="404040"/>
        <w:sz w:val="22"/>
      </w:rPr>
      <w:tcPr>
        <w:shd w:val="clear" w:color="auto" w:fill="E1EFD8" w:themeFill="accent6" w:themeFillTint="34"/>
      </w:tcPr>
    </w:tblStylePr>
    <w:tblStylePr w:type="firstCol">
      <w:rPr>
        <w:rFonts w:ascii="Arial" w:hAnsi="Arial"/>
        <w:color w:val="F2F2F2"/>
        <w:sz w:val="22"/>
      </w:rPr>
      <w:tcPr>
        <w:shd w:val="clear" w:color="auto" w:fill="70AD47" w:themeFill="accent6"/>
      </w:tcPr>
    </w:tblStylePr>
    <w:tblStylePr w:type="firstRow">
      <w:rPr>
        <w:rFonts w:ascii="Arial" w:hAnsi="Arial"/>
        <w:color w:val="F2F2F2"/>
        <w:sz w:val="22"/>
      </w:rPr>
      <w:tcPr>
        <w:shd w:val="clear" w:color="auto" w:fill="70AD47" w:themeFill="accent6"/>
      </w:tcPr>
    </w:tblStylePr>
    <w:tblStylePr w:type="lastCol">
      <w:rPr>
        <w:rFonts w:ascii="Arial" w:hAnsi="Arial"/>
        <w:color w:val="F2F2F2"/>
        <w:sz w:val="22"/>
      </w:rPr>
      <w:tcPr>
        <w:shd w:val="clear" w:color="auto" w:fill="70AD47" w:themeFill="accent6"/>
      </w:tcPr>
    </w:tblStylePr>
    <w:tblStylePr w:type="lastRow">
      <w:rPr>
        <w:rFonts w:ascii="Arial" w:hAnsi="Arial"/>
        <w:color w:val="F2F2F2"/>
        <w:sz w:val="22"/>
      </w:rPr>
      <w:tcPr>
        <w:shd w:val="clear" w:color="auto" w:fill="70AD47" w:themeFill="accent6"/>
      </w:tcPr>
    </w:tblStylePr>
  </w:style>
  <w:style w:type="table" w:styleId="772" w:customStyle="1">
    <w:name w:val="Bordered"/>
    <w:basedOn w:val="632"/>
    <w:uiPriority w:val="99"/>
    <w:tblPr>
      <w:tblStyleRowBandSize w:val="1"/>
      <w:tblStyleColBandSize w:val="1"/>
      <w:tbl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insideV w:val="single" w:color="D9D9D9" w:sz="4" w:space="0" w:themeColor="text1" w:themeTint="26"/>
        <w:insideH w:val="single" w:color="D9D9D9" w:sz="4" w:space="0" w:themeColor="text1" w:themeTint="26"/>
      </w:tblBorders>
    </w:tblPr>
    <w:tblStylePr w:type="band1Horz">
      <w:rPr>
        <w:rFonts w:ascii="Arial" w:hAnsi="Arial"/>
        <w:color w:val="404040"/>
        <w:sz w:val="22"/>
      </w:rPr>
      <w:tcPr>
        <w:tc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hemeColor="text1" w:themeTint="80"/>
        </w:tcBorders>
      </w:tcPr>
    </w:tblStylePr>
    <w:tblStylePr w:type="lastCol">
      <w:rPr>
        <w:rFonts w:ascii="Arial" w:hAnsi="Arial"/>
        <w:color w:val="404040"/>
        <w:sz w:val="22"/>
      </w:rPr>
      <w:tcPr>
        <w:tcBorders>
          <w:left w:val="single" w:color="7F7F7F" w:sz="12" w:space="0" w:themeColor="text1" w:themeTint="80"/>
        </w:tcBorders>
      </w:tcPr>
    </w:tblStylePr>
    <w:tblStylePr w:type="lastRow">
      <w:rPr>
        <w:rFonts w:ascii="Arial" w:hAnsi="Arial"/>
        <w:color w:val="404040"/>
        <w:sz w:val="22"/>
      </w:rPr>
      <w:tcPr>
        <w:tcBorders>
          <w:top w:val="single" w:color="7F7F7F" w:sz="12" w:space="0" w:themeColor="text1" w:themeTint="80"/>
        </w:tcBorders>
      </w:tcPr>
    </w:tblStylePr>
  </w:style>
  <w:style w:type="table" w:styleId="773" w:customStyle="1">
    <w:name w:val="Bordered - Accent 1"/>
    <w:basedOn w:val="632"/>
    <w:uiPriority w:val="99"/>
    <w:tblPr>
      <w:tblStyleRowBandSize w:val="1"/>
      <w:tblStyleColBandSize w:val="1"/>
      <w:tblBorders>
        <w:left w:val="single" w:color="BCD6EE" w:sz="4" w:space="0" w:themeColor="accent1" w:themeTint="67"/>
        <w:top w:val="single" w:color="BCD6EE" w:sz="4" w:space="0" w:themeColor="accent1" w:themeTint="67"/>
        <w:right w:val="single" w:color="BCD6EE" w:sz="4" w:space="0" w:themeColor="accent1" w:themeTint="67"/>
        <w:bottom w:val="single" w:color="BCD6EE" w:sz="4" w:space="0" w:themeColor="accent1" w:themeTint="67"/>
        <w:insideV w:val="single" w:color="BCD6EE" w:sz="4" w:space="0" w:themeColor="accent1" w:themeTint="67"/>
        <w:insideH w:val="single" w:color="BCD6EE" w:sz="4" w:space="0" w:themeColor="accent1" w:themeTint="67"/>
      </w:tblBorders>
    </w:tblPr>
    <w:tblStylePr w:type="band1Horz">
      <w:rPr>
        <w:rFonts w:ascii="Arial" w:hAnsi="Arial"/>
        <w:color w:val="404040"/>
        <w:sz w:val="22"/>
      </w:rPr>
      <w:tcPr>
        <w:tcBorders>
          <w:left w:val="single" w:color="BCD6EE" w:sz="4" w:space="0" w:themeColor="accent1" w:themeTint="67"/>
          <w:top w:val="single" w:color="BCD6EE" w:sz="4" w:space="0" w:themeColor="accent1" w:themeTint="67"/>
          <w:right w:val="single" w:color="BCD6EE" w:sz="4" w:space="0" w:themeColor="accent1" w:themeTint="67"/>
          <w:bottom w:val="single" w:color="BCD6EE"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hemeColor="accent1"/>
        </w:tcBorders>
      </w:tcPr>
    </w:tblStylePr>
    <w:tblStylePr w:type="lastCol">
      <w:rPr>
        <w:rFonts w:ascii="Arial" w:hAnsi="Arial"/>
        <w:color w:val="404040"/>
        <w:sz w:val="22"/>
      </w:rPr>
      <w:tcPr>
        <w:tcBorders>
          <w:left w:val="single" w:color="5B9BD5" w:sz="12" w:space="0" w:themeColor="accent1"/>
        </w:tcBorders>
      </w:tcPr>
    </w:tblStylePr>
    <w:tblStylePr w:type="lastRow">
      <w:rPr>
        <w:rFonts w:ascii="Arial" w:hAnsi="Arial"/>
        <w:color w:val="404040"/>
        <w:sz w:val="22"/>
      </w:rPr>
      <w:tcPr>
        <w:tcBorders>
          <w:top w:val="single" w:color="5B9BD5" w:sz="12" w:space="0" w:themeColor="accent1"/>
        </w:tcBorders>
      </w:tcPr>
    </w:tblStylePr>
  </w:style>
  <w:style w:type="table" w:styleId="774" w:customStyle="1">
    <w:name w:val="Bordered - Accent 2"/>
    <w:basedOn w:val="632"/>
    <w:uiPriority w:val="99"/>
    <w:tblPr>
      <w:tblStyleRowBandSize w:val="1"/>
      <w:tblStyleColBandSize w:val="1"/>
      <w:tblBorders>
        <w:left w:val="single" w:color="F7CAAB" w:sz="4" w:space="0" w:themeColor="accent2" w:themeTint="67"/>
        <w:top w:val="single" w:color="F7CAAB" w:sz="4" w:space="0" w:themeColor="accent2" w:themeTint="67"/>
        <w:right w:val="single" w:color="F7CAAB" w:sz="4" w:space="0" w:themeColor="accent2" w:themeTint="67"/>
        <w:bottom w:val="single" w:color="F7CAAB" w:sz="4" w:space="0" w:themeColor="accent2" w:themeTint="67"/>
        <w:insideV w:val="single" w:color="F7CAAB" w:sz="4" w:space="0" w:themeColor="accent2" w:themeTint="67"/>
        <w:insideH w:val="single" w:color="F7CAAB" w:sz="4" w:space="0" w:themeColor="accent2" w:themeTint="67"/>
      </w:tblBorders>
    </w:tblPr>
    <w:tblStylePr w:type="band1Horz">
      <w:rPr>
        <w:rFonts w:ascii="Arial" w:hAnsi="Arial"/>
        <w:color w:val="404040"/>
        <w:sz w:val="22"/>
      </w:rPr>
      <w:tcPr>
        <w:tcBorders>
          <w:left w:val="single" w:color="F7CAAB" w:sz="4" w:space="0" w:themeColor="accent2" w:themeTint="67"/>
          <w:top w:val="single" w:color="F7CAAB" w:sz="4" w:space="0" w:themeColor="accent2" w:themeTint="67"/>
          <w:right w:val="single" w:color="F7CAAB" w:sz="4" w:space="0" w:themeColor="accent2" w:themeTint="67"/>
          <w:bottom w:val="single" w:color="F7CAAB"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hemeColor="accent2" w:themeTint="97"/>
        </w:tcBorders>
      </w:tcPr>
    </w:tblStylePr>
    <w:tblStylePr w:type="lastCol">
      <w:rPr>
        <w:rFonts w:ascii="Arial" w:hAnsi="Arial"/>
        <w:color w:val="404040"/>
        <w:sz w:val="22"/>
      </w:rPr>
      <w:tcPr>
        <w:tcBorders>
          <w:left w:val="single" w:color="F4B184" w:sz="12" w:space="0" w:themeColor="accent2" w:themeTint="97"/>
        </w:tcBorders>
      </w:tcPr>
    </w:tblStylePr>
    <w:tblStylePr w:type="lastRow">
      <w:rPr>
        <w:rFonts w:ascii="Arial" w:hAnsi="Arial"/>
        <w:color w:val="404040"/>
        <w:sz w:val="22"/>
      </w:rPr>
      <w:tcPr>
        <w:tcBorders>
          <w:top w:val="single" w:color="F4B184" w:sz="12" w:space="0" w:themeColor="accent2" w:themeTint="97"/>
        </w:tcBorders>
      </w:tcPr>
    </w:tblStylePr>
  </w:style>
  <w:style w:type="table" w:styleId="775" w:customStyle="1">
    <w:name w:val="Bordered - Accent 3"/>
    <w:basedOn w:val="632"/>
    <w:uiPriority w:val="99"/>
    <w:tblPr>
      <w:tblStyleRowBandSize w:val="1"/>
      <w:tblStyleColBandSize w:val="1"/>
      <w:tblBorders>
        <w:left w:val="single" w:color="DADADA" w:sz="4" w:space="0" w:themeColor="accent3" w:themeTint="67"/>
        <w:top w:val="single" w:color="DADADA" w:sz="4" w:space="0" w:themeColor="accent3" w:themeTint="67"/>
        <w:right w:val="single" w:color="DADADA" w:sz="4" w:space="0" w:themeColor="accent3" w:themeTint="67"/>
        <w:bottom w:val="single" w:color="DADADA" w:sz="4" w:space="0" w:themeColor="accent3" w:themeTint="67"/>
        <w:insideV w:val="single" w:color="DADADA" w:sz="4" w:space="0" w:themeColor="accent3" w:themeTint="67"/>
        <w:insideH w:val="single" w:color="DADADA" w:sz="4" w:space="0" w:themeColor="accent3" w:themeTint="67"/>
      </w:tblBorders>
    </w:tblPr>
    <w:tblStylePr w:type="band1Horz">
      <w:rPr>
        <w:rFonts w:ascii="Arial" w:hAnsi="Arial"/>
        <w:color w:val="404040"/>
        <w:sz w:val="22"/>
      </w:rPr>
      <w:tcPr>
        <w:tcBorders>
          <w:left w:val="single" w:color="DADADA" w:sz="4" w:space="0" w:themeColor="accent3" w:themeTint="67"/>
          <w:top w:val="single" w:color="DADADA" w:sz="4" w:space="0" w:themeColor="accent3" w:themeTint="67"/>
          <w:right w:val="single" w:color="DADADA" w:sz="4" w:space="0" w:themeColor="accent3" w:themeTint="67"/>
          <w:bottom w:val="single" w:color="DADADA"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hemeColor="accent3" w:themeTint="98"/>
        </w:tcBorders>
      </w:tcPr>
    </w:tblStylePr>
    <w:tblStylePr w:type="lastCol">
      <w:rPr>
        <w:rFonts w:ascii="Arial" w:hAnsi="Arial"/>
        <w:color w:val="404040"/>
        <w:sz w:val="22"/>
      </w:rPr>
      <w:tcPr>
        <w:tcBorders>
          <w:left w:val="single" w:color="C9C9C9" w:sz="12" w:space="0" w:themeColor="accent3" w:themeTint="98"/>
        </w:tcBorders>
      </w:tcPr>
    </w:tblStylePr>
    <w:tblStylePr w:type="lastRow">
      <w:rPr>
        <w:rFonts w:ascii="Arial" w:hAnsi="Arial"/>
        <w:color w:val="404040"/>
        <w:sz w:val="22"/>
      </w:rPr>
      <w:tcPr>
        <w:tcBorders>
          <w:top w:val="single" w:color="C9C9C9" w:sz="12" w:space="0" w:themeColor="accent3" w:themeTint="98"/>
        </w:tcBorders>
      </w:tcPr>
    </w:tblStylePr>
  </w:style>
  <w:style w:type="table" w:styleId="776" w:customStyle="1">
    <w:name w:val="Bordered - Accent 4"/>
    <w:basedOn w:val="632"/>
    <w:uiPriority w:val="99"/>
    <w:tblPr>
      <w:tblStyleRowBandSize w:val="1"/>
      <w:tblStyleColBandSize w:val="1"/>
      <w:tblBorders>
        <w:left w:val="single" w:color="FFE598" w:sz="4" w:space="0" w:themeColor="accent4" w:themeTint="67"/>
        <w:top w:val="single" w:color="FFE598" w:sz="4" w:space="0" w:themeColor="accent4" w:themeTint="67"/>
        <w:right w:val="single" w:color="FFE598" w:sz="4" w:space="0" w:themeColor="accent4" w:themeTint="67"/>
        <w:bottom w:val="single" w:color="FFE598" w:sz="4" w:space="0" w:themeColor="accent4" w:themeTint="67"/>
        <w:insideV w:val="single" w:color="FFE598" w:sz="4" w:space="0" w:themeColor="accent4" w:themeTint="67"/>
        <w:insideH w:val="single" w:color="FFE598" w:sz="4" w:space="0" w:themeColor="accent4" w:themeTint="67"/>
      </w:tblBorders>
    </w:tblPr>
    <w:tblStylePr w:type="band1Horz">
      <w:rPr>
        <w:rFonts w:ascii="Arial" w:hAnsi="Arial"/>
        <w:color w:val="404040"/>
        <w:sz w:val="22"/>
      </w:rPr>
      <w:tcPr>
        <w:tcBorders>
          <w:left w:val="single" w:color="FFE598" w:sz="4" w:space="0" w:themeColor="accent4" w:themeTint="67"/>
          <w:top w:val="single" w:color="FFE598" w:sz="4" w:space="0" w:themeColor="accent4" w:themeTint="67"/>
          <w:right w:val="single" w:color="FFE598" w:sz="4" w:space="0" w:themeColor="accent4" w:themeTint="67"/>
          <w:bottom w:val="single" w:color="FFE598"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hemeColor="accent4" w:themeTint="9A"/>
        </w:tcBorders>
      </w:tcPr>
    </w:tblStylePr>
    <w:tblStylePr w:type="lastCol">
      <w:rPr>
        <w:rFonts w:ascii="Arial" w:hAnsi="Arial"/>
        <w:color w:val="404040"/>
        <w:sz w:val="22"/>
      </w:rPr>
      <w:tcPr>
        <w:tcBorders>
          <w:left w:val="single" w:color="FFD865" w:sz="12" w:space="0" w:themeColor="accent4" w:themeTint="9A"/>
        </w:tcBorders>
      </w:tcPr>
    </w:tblStylePr>
    <w:tblStylePr w:type="lastRow">
      <w:rPr>
        <w:rFonts w:ascii="Arial" w:hAnsi="Arial"/>
        <w:color w:val="404040"/>
        <w:sz w:val="22"/>
      </w:rPr>
      <w:tcPr>
        <w:tcBorders>
          <w:top w:val="single" w:color="FFD865" w:sz="12" w:space="0" w:themeColor="accent4" w:themeTint="9A"/>
        </w:tcBorders>
      </w:tcPr>
    </w:tblStylePr>
  </w:style>
  <w:style w:type="table" w:styleId="777" w:customStyle="1">
    <w:name w:val="Bordered - Accent 5"/>
    <w:basedOn w:val="632"/>
    <w:uiPriority w:val="99"/>
    <w:tblPr>
      <w:tblStyleRowBandSize w:val="1"/>
      <w:tblStyleColBandSize w:val="1"/>
      <w:tblBorders>
        <w:left w:val="single" w:color="B3C5E7" w:sz="4" w:space="0" w:themeColor="accent5" w:themeTint="67"/>
        <w:top w:val="single" w:color="B3C5E7" w:sz="4" w:space="0" w:themeColor="accent5" w:themeTint="67"/>
        <w:right w:val="single" w:color="B3C5E7" w:sz="4" w:space="0" w:themeColor="accent5" w:themeTint="67"/>
        <w:bottom w:val="single" w:color="B3C5E7" w:sz="4" w:space="0" w:themeColor="accent5" w:themeTint="67"/>
        <w:insideV w:val="single" w:color="B3C5E7" w:sz="4" w:space="0" w:themeColor="accent5" w:themeTint="67"/>
        <w:insideH w:val="single" w:color="B3C5E7" w:sz="4" w:space="0" w:themeColor="accent5" w:themeTint="67"/>
      </w:tblBorders>
    </w:tblPr>
    <w:tblStylePr w:type="band1Horz">
      <w:rPr>
        <w:rFonts w:ascii="Arial" w:hAnsi="Arial"/>
        <w:color w:val="404040"/>
        <w:sz w:val="22"/>
      </w:rPr>
      <w:tcPr>
        <w:tcBorders>
          <w:left w:val="single" w:color="B3C5E7" w:sz="4" w:space="0" w:themeColor="accent5" w:themeTint="67"/>
          <w:top w:val="single" w:color="B3C5E7" w:sz="4" w:space="0" w:themeColor="accent5" w:themeTint="67"/>
          <w:right w:val="single" w:color="B3C5E7" w:sz="4" w:space="0" w:themeColor="accent5" w:themeTint="67"/>
          <w:bottom w:val="single" w:color="B3C5E7"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hemeColor="accent5" w:themeTint="9A"/>
        </w:tcBorders>
      </w:tcPr>
    </w:tblStylePr>
    <w:tblStylePr w:type="lastCol">
      <w:rPr>
        <w:rFonts w:ascii="Arial" w:hAnsi="Arial"/>
        <w:color w:val="404040"/>
        <w:sz w:val="22"/>
      </w:rPr>
      <w:tcPr>
        <w:tcBorders>
          <w:left w:val="single" w:color="8DA9DB" w:sz="12" w:space="0" w:themeColor="accent5" w:themeTint="9A"/>
        </w:tcBorders>
      </w:tcPr>
    </w:tblStylePr>
    <w:tblStylePr w:type="lastRow">
      <w:rPr>
        <w:rFonts w:ascii="Arial" w:hAnsi="Arial"/>
        <w:color w:val="404040"/>
        <w:sz w:val="22"/>
      </w:rPr>
      <w:tcPr>
        <w:tcBorders>
          <w:top w:val="single" w:color="8DA9DB" w:sz="12" w:space="0" w:themeColor="accent5" w:themeTint="9A"/>
        </w:tcBorders>
      </w:tcPr>
    </w:tblStylePr>
  </w:style>
  <w:style w:type="table" w:styleId="778" w:customStyle="1">
    <w:name w:val="Bordered - Accent 6"/>
    <w:basedOn w:val="632"/>
    <w:uiPriority w:val="99"/>
    <w:tblPr>
      <w:tblStyleRowBandSize w:val="1"/>
      <w:tblStyleColBandSize w:val="1"/>
      <w:tblBorders>
        <w:left w:val="single" w:color="C4DFB2" w:sz="4" w:space="0" w:themeColor="accent6" w:themeTint="67"/>
        <w:top w:val="single" w:color="C4DFB2" w:sz="4" w:space="0" w:themeColor="accent6" w:themeTint="67"/>
        <w:right w:val="single" w:color="C4DFB2" w:sz="4" w:space="0" w:themeColor="accent6" w:themeTint="67"/>
        <w:bottom w:val="single" w:color="C4DFB2" w:sz="4" w:space="0" w:themeColor="accent6" w:themeTint="67"/>
        <w:insideV w:val="single" w:color="C4DFB2" w:sz="4" w:space="0" w:themeColor="accent6" w:themeTint="67"/>
        <w:insideH w:val="single" w:color="C4DFB2" w:sz="4" w:space="0" w:themeColor="accent6" w:themeTint="67"/>
      </w:tblBorders>
    </w:tblPr>
    <w:tblStylePr w:type="band1Horz">
      <w:rPr>
        <w:rFonts w:ascii="Arial" w:hAnsi="Arial"/>
        <w:color w:val="404040"/>
        <w:sz w:val="22"/>
      </w:rPr>
      <w:tcPr>
        <w:tcBorders>
          <w:left w:val="single" w:color="C4DFB2" w:sz="4" w:space="0" w:themeColor="accent6" w:themeTint="67"/>
          <w:top w:val="single" w:color="C4DFB2" w:sz="4" w:space="0" w:themeColor="accent6" w:themeTint="67"/>
          <w:right w:val="single" w:color="C4DFB2" w:sz="4" w:space="0" w:themeColor="accent6" w:themeTint="67"/>
          <w:bottom w:val="single" w:color="C4DFB2"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hemeColor="accent6" w:themeTint="98"/>
        </w:tcBorders>
      </w:tcPr>
    </w:tblStylePr>
    <w:tblStylePr w:type="lastCol">
      <w:rPr>
        <w:rFonts w:ascii="Arial" w:hAnsi="Arial"/>
        <w:color w:val="404040"/>
        <w:sz w:val="22"/>
      </w:rPr>
      <w:tcPr>
        <w:tcBorders>
          <w:left w:val="single" w:color="A9D08E" w:sz="12" w:space="0" w:themeColor="accent6" w:themeTint="98"/>
        </w:tcBorders>
      </w:tcPr>
    </w:tblStylePr>
    <w:tblStylePr w:type="lastRow">
      <w:rPr>
        <w:rFonts w:ascii="Arial" w:hAnsi="Arial"/>
        <w:color w:val="404040"/>
        <w:sz w:val="22"/>
      </w:rPr>
      <w:tcPr>
        <w:tcBorders>
          <w:top w:val="single" w:color="A9D08E" w:sz="12" w:space="0" w:themeColor="accent6" w:themeTint="98"/>
        </w:tcBorders>
      </w:tcPr>
    </w:tblStylePr>
  </w:style>
  <w:style w:type="character" w:styleId="779" w:customStyle="1">
    <w:name w:val="Footnote Text Char"/>
    <w:uiPriority w:val="99"/>
    <w:rPr>
      <w:sz w:val="18"/>
    </w:rPr>
  </w:style>
  <w:style w:type="paragraph" w:styleId="780">
    <w:name w:val="endnote text"/>
    <w:basedOn w:val="621"/>
    <w:link w:val="781"/>
    <w:uiPriority w:val="99"/>
    <w:semiHidden/>
    <w:unhideWhenUsed/>
    <w:rPr>
      <w:sz w:val="20"/>
    </w:rPr>
    <w:pPr>
      <w:spacing w:lineRule="auto" w:line="240" w:after="0"/>
    </w:pPr>
  </w:style>
  <w:style w:type="character" w:styleId="781" w:customStyle="1">
    <w:name w:val="Текст концевой сноски Знак"/>
    <w:link w:val="780"/>
    <w:uiPriority w:val="99"/>
    <w:rPr>
      <w:sz w:val="20"/>
    </w:rPr>
  </w:style>
  <w:style w:type="character" w:styleId="782">
    <w:name w:val="endnote reference"/>
    <w:basedOn w:val="631"/>
    <w:uiPriority w:val="99"/>
    <w:semiHidden/>
    <w:unhideWhenUsed/>
    <w:rPr>
      <w:vertAlign w:val="superscript"/>
    </w:rPr>
  </w:style>
  <w:style w:type="paragraph" w:styleId="783">
    <w:name w:val="toc 1"/>
    <w:basedOn w:val="621"/>
    <w:next w:val="621"/>
    <w:uiPriority w:val="39"/>
    <w:unhideWhenUsed/>
    <w:pPr>
      <w:spacing w:after="57"/>
    </w:pPr>
  </w:style>
  <w:style w:type="paragraph" w:styleId="784">
    <w:name w:val="toc 2"/>
    <w:basedOn w:val="621"/>
    <w:next w:val="621"/>
    <w:uiPriority w:val="39"/>
    <w:unhideWhenUsed/>
    <w:pPr>
      <w:ind w:left="283"/>
      <w:spacing w:after="57"/>
    </w:pPr>
  </w:style>
  <w:style w:type="paragraph" w:styleId="785">
    <w:name w:val="toc 3"/>
    <w:basedOn w:val="621"/>
    <w:next w:val="621"/>
    <w:uiPriority w:val="39"/>
    <w:unhideWhenUsed/>
    <w:pPr>
      <w:ind w:left="567"/>
      <w:spacing w:after="57"/>
    </w:pPr>
  </w:style>
  <w:style w:type="paragraph" w:styleId="786">
    <w:name w:val="toc 4"/>
    <w:basedOn w:val="621"/>
    <w:next w:val="621"/>
    <w:uiPriority w:val="39"/>
    <w:unhideWhenUsed/>
    <w:pPr>
      <w:ind w:left="850"/>
      <w:spacing w:after="57"/>
    </w:pPr>
  </w:style>
  <w:style w:type="paragraph" w:styleId="787">
    <w:name w:val="toc 5"/>
    <w:basedOn w:val="621"/>
    <w:next w:val="621"/>
    <w:uiPriority w:val="39"/>
    <w:unhideWhenUsed/>
    <w:pPr>
      <w:ind w:left="1134"/>
      <w:spacing w:after="57"/>
    </w:pPr>
  </w:style>
  <w:style w:type="paragraph" w:styleId="788">
    <w:name w:val="toc 6"/>
    <w:basedOn w:val="621"/>
    <w:next w:val="621"/>
    <w:uiPriority w:val="39"/>
    <w:unhideWhenUsed/>
    <w:pPr>
      <w:ind w:left="1417"/>
      <w:spacing w:after="57"/>
    </w:pPr>
  </w:style>
  <w:style w:type="paragraph" w:styleId="789">
    <w:name w:val="toc 7"/>
    <w:basedOn w:val="621"/>
    <w:next w:val="621"/>
    <w:uiPriority w:val="39"/>
    <w:unhideWhenUsed/>
    <w:pPr>
      <w:ind w:left="1701"/>
      <w:spacing w:after="57"/>
    </w:pPr>
  </w:style>
  <w:style w:type="paragraph" w:styleId="790">
    <w:name w:val="toc 8"/>
    <w:basedOn w:val="621"/>
    <w:next w:val="621"/>
    <w:uiPriority w:val="39"/>
    <w:unhideWhenUsed/>
    <w:pPr>
      <w:ind w:left="1984"/>
      <w:spacing w:after="57"/>
    </w:pPr>
  </w:style>
  <w:style w:type="paragraph" w:styleId="791">
    <w:name w:val="toc 9"/>
    <w:basedOn w:val="621"/>
    <w:next w:val="621"/>
    <w:uiPriority w:val="39"/>
    <w:unhideWhenUsed/>
    <w:pPr>
      <w:ind w:left="2268"/>
      <w:spacing w:after="57"/>
    </w:pPr>
  </w:style>
  <w:style w:type="paragraph" w:styleId="792">
    <w:name w:val="TOC Heading"/>
    <w:uiPriority w:val="39"/>
    <w:unhideWhenUsed/>
  </w:style>
  <w:style w:type="character" w:styleId="793" w:customStyle="1">
    <w:name w:val="WW8Num1z0"/>
    <w:rPr>
      <w:rFonts w:ascii="Symbol" w:hAnsi="Symbol" w:cs="Symbol"/>
    </w:rPr>
  </w:style>
  <w:style w:type="character" w:styleId="794" w:customStyle="1">
    <w:name w:val="WW8Num1z2"/>
    <w:rPr>
      <w:rFonts w:ascii="Courier New" w:hAnsi="Courier New" w:cs="Courier New"/>
    </w:rPr>
  </w:style>
  <w:style w:type="character" w:styleId="795" w:customStyle="1">
    <w:name w:val="WW8Num1z3"/>
    <w:rPr>
      <w:rFonts w:ascii="Wingdings" w:hAnsi="Wingdings" w:cs="Wingdings"/>
    </w:rPr>
  </w:style>
  <w:style w:type="character" w:styleId="796" w:customStyle="1">
    <w:name w:val="WW8Num2z0"/>
    <w:rPr>
      <w:rFonts w:ascii="Times New Roman" w:hAnsi="Times New Roman" w:cs="Times New Roman"/>
      <w:b/>
      <w:i/>
      <w:sz w:val="24"/>
      <w:szCs w:val="24"/>
    </w:rPr>
  </w:style>
  <w:style w:type="character" w:styleId="797" w:customStyle="1">
    <w:name w:val="WW8Num2z1"/>
    <w:rPr>
      <w:b w:val="false"/>
      <w:bCs w:val="false"/>
      <w:i w:val="false"/>
      <w:color w:val="000000"/>
      <w:sz w:val="24"/>
      <w:szCs w:val="24"/>
    </w:rPr>
  </w:style>
  <w:style w:type="character" w:styleId="798" w:customStyle="1">
    <w:name w:val="WW8Num2z2"/>
    <w:rPr>
      <w:b w:val="false"/>
      <w:i w:val="false"/>
    </w:rPr>
  </w:style>
  <w:style w:type="character" w:styleId="799" w:customStyle="1">
    <w:name w:val="WW8Num2z3"/>
  </w:style>
  <w:style w:type="character" w:styleId="800" w:customStyle="1">
    <w:name w:val="WW8Num2z4"/>
  </w:style>
  <w:style w:type="character" w:styleId="801" w:customStyle="1">
    <w:name w:val="WW8Num2z5"/>
  </w:style>
  <w:style w:type="character" w:styleId="802" w:customStyle="1">
    <w:name w:val="WW8Num2z6"/>
  </w:style>
  <w:style w:type="character" w:styleId="803" w:customStyle="1">
    <w:name w:val="WW8Num2z7"/>
  </w:style>
  <w:style w:type="character" w:styleId="804" w:customStyle="1">
    <w:name w:val="WW8Num2z8"/>
  </w:style>
  <w:style w:type="character" w:styleId="805" w:customStyle="1">
    <w:name w:val="WW8Num3z0"/>
    <w:rPr>
      <w:rFonts w:cs="Times New Roman"/>
    </w:rPr>
  </w:style>
  <w:style w:type="character" w:styleId="806" w:customStyle="1">
    <w:name w:val="WW8Num4z0"/>
  </w:style>
  <w:style w:type="character" w:styleId="807" w:customStyle="1">
    <w:name w:val="WW8Num4z1"/>
  </w:style>
  <w:style w:type="character" w:styleId="808" w:customStyle="1">
    <w:name w:val="WW8Num4z2"/>
  </w:style>
  <w:style w:type="character" w:styleId="809" w:customStyle="1">
    <w:name w:val="WW8Num4z3"/>
  </w:style>
  <w:style w:type="character" w:styleId="810" w:customStyle="1">
    <w:name w:val="WW8Num4z4"/>
  </w:style>
  <w:style w:type="character" w:styleId="811" w:customStyle="1">
    <w:name w:val="WW8Num4z5"/>
  </w:style>
  <w:style w:type="character" w:styleId="812" w:customStyle="1">
    <w:name w:val="WW8Num4z6"/>
  </w:style>
  <w:style w:type="character" w:styleId="813" w:customStyle="1">
    <w:name w:val="WW8Num4z7"/>
  </w:style>
  <w:style w:type="character" w:styleId="814" w:customStyle="1">
    <w:name w:val="WW8Num4z8"/>
  </w:style>
  <w:style w:type="character" w:styleId="815" w:customStyle="1">
    <w:name w:val="WW8Num5z0"/>
  </w:style>
  <w:style w:type="character" w:styleId="816" w:customStyle="1">
    <w:name w:val="WW8Num5z1"/>
  </w:style>
  <w:style w:type="character" w:styleId="817" w:customStyle="1">
    <w:name w:val="WW8Num5z2"/>
  </w:style>
  <w:style w:type="character" w:styleId="818" w:customStyle="1">
    <w:name w:val="WW8Num5z3"/>
  </w:style>
  <w:style w:type="character" w:styleId="819" w:customStyle="1">
    <w:name w:val="WW8Num5z4"/>
  </w:style>
  <w:style w:type="character" w:styleId="820" w:customStyle="1">
    <w:name w:val="WW8Num5z5"/>
  </w:style>
  <w:style w:type="character" w:styleId="821" w:customStyle="1">
    <w:name w:val="WW8Num5z6"/>
  </w:style>
  <w:style w:type="character" w:styleId="822" w:customStyle="1">
    <w:name w:val="WW8Num5z7"/>
  </w:style>
  <w:style w:type="character" w:styleId="823" w:customStyle="1">
    <w:name w:val="WW8Num5z8"/>
  </w:style>
  <w:style w:type="character" w:styleId="824" w:customStyle="1">
    <w:name w:val="WW8Num6z0"/>
  </w:style>
  <w:style w:type="character" w:styleId="825" w:customStyle="1">
    <w:name w:val="WW8Num6z1"/>
  </w:style>
  <w:style w:type="character" w:styleId="826" w:customStyle="1">
    <w:name w:val="WW8Num6z2"/>
  </w:style>
  <w:style w:type="character" w:styleId="827" w:customStyle="1">
    <w:name w:val="WW8Num6z3"/>
  </w:style>
  <w:style w:type="character" w:styleId="828" w:customStyle="1">
    <w:name w:val="WW8Num6z4"/>
  </w:style>
  <w:style w:type="character" w:styleId="829" w:customStyle="1">
    <w:name w:val="WW8Num6z5"/>
  </w:style>
  <w:style w:type="character" w:styleId="830" w:customStyle="1">
    <w:name w:val="WW8Num6z6"/>
  </w:style>
  <w:style w:type="character" w:styleId="831" w:customStyle="1">
    <w:name w:val="WW8Num6z7"/>
  </w:style>
  <w:style w:type="character" w:styleId="832" w:customStyle="1">
    <w:name w:val="WW8Num6z8"/>
  </w:style>
  <w:style w:type="character" w:styleId="833" w:customStyle="1">
    <w:name w:val="Заголовок 1 Знак"/>
    <w:rPr>
      <w:rFonts w:ascii="Arial" w:hAnsi="Arial" w:cs="Times New Roman" w:eastAsia="Times New Roman"/>
      <w:b/>
      <w:bCs/>
      <w:i/>
      <w:iCs/>
      <w:sz w:val="20"/>
      <w:szCs w:val="20"/>
      <w:lang w:val="en-US"/>
    </w:rPr>
  </w:style>
  <w:style w:type="character" w:styleId="834" w:customStyle="1">
    <w:name w:val="Заголовок 2 Знак"/>
    <w:rPr>
      <w:rFonts w:ascii="Arial" w:hAnsi="Arial" w:cs="Times New Roman" w:eastAsia="Calibri"/>
      <w:b/>
      <w:bCs/>
      <w:i/>
      <w:iCs/>
      <w:sz w:val="28"/>
      <w:szCs w:val="28"/>
      <w:lang w:val="en-US"/>
    </w:rPr>
  </w:style>
  <w:style w:type="character" w:styleId="835" w:customStyle="1">
    <w:name w:val="Internet Link"/>
    <w:rPr>
      <w:color w:val="0000FF"/>
      <w:u w:val="single"/>
    </w:rPr>
  </w:style>
  <w:style w:type="character" w:styleId="836" w:customStyle="1">
    <w:name w:val="Основной текст Знак"/>
    <w:rPr>
      <w:rFonts w:ascii="Calibri" w:hAnsi="Calibri" w:cs="Times New Roman" w:eastAsia="Calibri"/>
      <w:sz w:val="28"/>
      <w:szCs w:val="20"/>
      <w:lang w:val="en-US"/>
    </w:rPr>
  </w:style>
  <w:style w:type="character" w:styleId="837" w:customStyle="1">
    <w:name w:val="Основной текст с отступом 3 Знак"/>
    <w:rPr>
      <w:rFonts w:ascii="Times New Roman" w:hAnsi="Times New Roman" w:cs="Times New Roman" w:eastAsia="Calibri"/>
      <w:sz w:val="16"/>
      <w:szCs w:val="16"/>
      <w:lang w:val="en-US"/>
    </w:rPr>
  </w:style>
  <w:style w:type="character" w:styleId="838" w:customStyle="1">
    <w:name w:val="Основной текст 2 Знак"/>
    <w:rPr>
      <w:rFonts w:ascii="Times New Roman" w:hAnsi="Times New Roman" w:cs="Times New Roman" w:eastAsia="Calibri"/>
      <w:sz w:val="24"/>
      <w:szCs w:val="24"/>
      <w:lang w:val="en-US"/>
    </w:rPr>
  </w:style>
  <w:style w:type="character" w:styleId="839" w:customStyle="1">
    <w:name w:val="Текст сноски Знак"/>
    <w:rPr>
      <w:rFonts w:ascii="Times New Roman" w:hAnsi="Times New Roman" w:cs="Times New Roman" w:eastAsia="Calibri"/>
      <w:sz w:val="20"/>
      <w:szCs w:val="20"/>
      <w:lang w:val="en-US"/>
    </w:rPr>
  </w:style>
  <w:style w:type="character" w:styleId="840" w:customStyle="1">
    <w:name w:val="Footnote Characters"/>
    <w:rPr>
      <w:vertAlign w:val="superscript"/>
    </w:rPr>
  </w:style>
  <w:style w:type="character" w:styleId="841" w:customStyle="1">
    <w:name w:val="Верхний колонтитул Знак"/>
    <w:uiPriority w:val="99"/>
    <w:rPr>
      <w:rFonts w:ascii="Times New Roman" w:hAnsi="Times New Roman" w:cs="Times New Roman" w:eastAsia="Calibri"/>
      <w:sz w:val="24"/>
      <w:szCs w:val="24"/>
      <w:lang w:val="en-US"/>
    </w:rPr>
  </w:style>
  <w:style w:type="character" w:styleId="842" w:customStyle="1">
    <w:name w:val="Нижний колонтитул Знак"/>
    <w:uiPriority w:val="99"/>
    <w:rPr>
      <w:rFonts w:ascii="Times New Roman" w:hAnsi="Times New Roman" w:cs="Times New Roman" w:eastAsia="Calibri"/>
      <w:sz w:val="24"/>
      <w:szCs w:val="24"/>
      <w:lang w:val="en-US"/>
    </w:rPr>
  </w:style>
  <w:style w:type="character" w:styleId="843" w:customStyle="1">
    <w:name w:val="Гипертекстовая ссылка"/>
    <w:rPr>
      <w:b/>
      <w:bCs/>
      <w:color w:val="106BBE"/>
    </w:rPr>
  </w:style>
  <w:style w:type="character" w:styleId="844" w:customStyle="1">
    <w:name w:val="Основной текст с отступом Знак"/>
    <w:link w:val="888"/>
    <w:rPr>
      <w:rFonts w:ascii="Times New Roman" w:hAnsi="Times New Roman" w:cs="Times New Roman" w:eastAsia="Times New Roman"/>
      <w:sz w:val="24"/>
      <w:szCs w:val="24"/>
      <w:lang w:val="en-US"/>
    </w:rPr>
  </w:style>
  <w:style w:type="character" w:styleId="845" w:customStyle="1">
    <w:name w:val="apple-converted-space"/>
  </w:style>
  <w:style w:type="character" w:styleId="846" w:customStyle="1">
    <w:name w:val="Текст выноски Знак"/>
    <w:rPr>
      <w:rFonts w:ascii="Tahoma" w:hAnsi="Tahoma" w:cs="Times New Roman" w:eastAsia="Calibri"/>
      <w:sz w:val="16"/>
      <w:szCs w:val="16"/>
      <w:lang w:val="en-US"/>
    </w:rPr>
  </w:style>
  <w:style w:type="character" w:styleId="847" w:customStyle="1">
    <w:name w:val="ConsPlusNormal Знак"/>
    <w:rPr>
      <w:rFonts w:ascii="Arial" w:hAnsi="Arial" w:cs="Arial" w:eastAsia="Times New Roman"/>
      <w:sz w:val="20"/>
      <w:szCs w:val="20"/>
    </w:rPr>
  </w:style>
  <w:style w:type="character" w:styleId="848">
    <w:name w:val="annotation reference"/>
    <w:rPr>
      <w:sz w:val="16"/>
      <w:szCs w:val="16"/>
    </w:rPr>
  </w:style>
  <w:style w:type="character" w:styleId="849" w:customStyle="1">
    <w:name w:val="Текст примечания Знак"/>
    <w:rPr>
      <w:rFonts w:ascii="Calibri" w:hAnsi="Calibri" w:cs="Times New Roman" w:eastAsia="Calibri"/>
      <w:sz w:val="20"/>
      <w:szCs w:val="20"/>
    </w:rPr>
  </w:style>
  <w:style w:type="character" w:styleId="850" w:customStyle="1">
    <w:name w:val="Тема примечания Знак"/>
    <w:rPr>
      <w:rFonts w:ascii="Calibri" w:hAnsi="Calibri" w:cs="Times New Roman" w:eastAsia="Calibri"/>
      <w:b/>
      <w:bCs/>
      <w:sz w:val="20"/>
      <w:szCs w:val="20"/>
    </w:rPr>
  </w:style>
  <w:style w:type="character" w:styleId="851" w:customStyle="1">
    <w:name w:val="ConsNonformat Знак"/>
    <w:rPr>
      <w:rFonts w:ascii="Courier New" w:hAnsi="Courier New" w:cs="Courier New" w:eastAsia="Times New Roman"/>
      <w:sz w:val="20"/>
      <w:szCs w:val="20"/>
    </w:rPr>
  </w:style>
  <w:style w:type="character" w:styleId="852" w:customStyle="1">
    <w:name w:val="Footnote Anchor"/>
    <w:rPr>
      <w:vertAlign w:val="superscript"/>
    </w:rPr>
  </w:style>
  <w:style w:type="character" w:styleId="853" w:customStyle="1">
    <w:name w:val="Endnote Anchor"/>
    <w:rPr>
      <w:vertAlign w:val="superscript"/>
    </w:rPr>
  </w:style>
  <w:style w:type="character" w:styleId="854" w:customStyle="1">
    <w:name w:val="Endnote Characters"/>
  </w:style>
  <w:style w:type="paragraph" w:styleId="855" w:customStyle="1">
    <w:name w:val="Heading"/>
    <w:basedOn w:val="621"/>
    <w:next w:val="856"/>
    <w:rPr>
      <w:rFonts w:ascii="Liberation Sans" w:hAnsi="Liberation Sans" w:cs="DejaVu Sans" w:eastAsia="DejaVu Sans"/>
      <w:sz w:val="28"/>
      <w:szCs w:val="28"/>
    </w:rPr>
    <w:pPr>
      <w:keepNext/>
      <w:spacing w:after="120" w:before="240"/>
    </w:pPr>
  </w:style>
  <w:style w:type="paragraph" w:styleId="856" w:customStyle="1">
    <w:name w:val="Text Body"/>
    <w:basedOn w:val="621"/>
    <w:rPr>
      <w:sz w:val="28"/>
      <w:szCs w:val="20"/>
      <w:lang w:val="en-US"/>
    </w:rPr>
    <w:pPr>
      <w:jc w:val="both"/>
      <w:spacing w:lineRule="auto" w:line="240" w:after="0"/>
    </w:pPr>
  </w:style>
  <w:style w:type="paragraph" w:styleId="857">
    <w:name w:val="List"/>
    <w:basedOn w:val="856"/>
  </w:style>
  <w:style w:type="paragraph" w:styleId="858">
    <w:name w:val="Caption"/>
    <w:basedOn w:val="621"/>
    <w:qFormat/>
    <w:rPr>
      <w:i/>
      <w:iCs/>
      <w:sz w:val="24"/>
      <w:szCs w:val="24"/>
    </w:rPr>
    <w:pPr>
      <w:spacing w:after="120" w:before="120"/>
    </w:pPr>
  </w:style>
  <w:style w:type="paragraph" w:styleId="859" w:customStyle="1">
    <w:name w:val="Index"/>
    <w:basedOn w:val="621"/>
  </w:style>
  <w:style w:type="paragraph" w:styleId="860">
    <w:name w:val="Body Text Indent 3"/>
    <w:basedOn w:val="621"/>
    <w:rPr>
      <w:rFonts w:ascii="Times New Roman" w:hAnsi="Times New Roman"/>
      <w:sz w:val="16"/>
      <w:szCs w:val="16"/>
      <w:lang w:val="en-US"/>
    </w:rPr>
    <w:pPr>
      <w:ind w:left="283"/>
      <w:jc w:val="both"/>
      <w:spacing w:lineRule="auto" w:line="240" w:after="120"/>
    </w:pPr>
  </w:style>
  <w:style w:type="paragraph" w:styleId="861">
    <w:name w:val="Body Text 2"/>
    <w:basedOn w:val="621"/>
    <w:rPr>
      <w:rFonts w:ascii="Times New Roman" w:hAnsi="Times New Roman"/>
      <w:sz w:val="24"/>
      <w:szCs w:val="24"/>
      <w:lang w:val="en-US"/>
    </w:rPr>
    <w:pPr>
      <w:jc w:val="both"/>
      <w:spacing w:lineRule="auto" w:line="480" w:after="120"/>
    </w:pPr>
  </w:style>
  <w:style w:type="paragraph" w:styleId="862" w:customStyle="1">
    <w:name w:val="Стиль1"/>
    <w:basedOn w:val="621"/>
    <w:rPr>
      <w:rFonts w:ascii="Times New Roman" w:hAnsi="Times New Roman" w:eastAsia="Times New Roman"/>
      <w:b/>
      <w:sz w:val="28"/>
      <w:szCs w:val="24"/>
    </w:rPr>
    <w:pPr>
      <w:keepLines/>
      <w:keepNext/>
      <w:spacing w:lineRule="auto" w:line="240" w:after="60"/>
      <w:widowControl w:val="off"/>
      <w:tabs>
        <w:tab w:val="left" w:pos="360" w:leader="none"/>
      </w:tabs>
    </w:pPr>
  </w:style>
  <w:style w:type="paragraph" w:styleId="863" w:customStyle="1">
    <w:name w:val="Footnote"/>
    <w:basedOn w:val="621"/>
    <w:rPr>
      <w:rFonts w:ascii="Times New Roman" w:hAnsi="Times New Roman"/>
      <w:sz w:val="20"/>
      <w:szCs w:val="20"/>
      <w:lang w:val="en-US"/>
    </w:rPr>
    <w:pPr>
      <w:jc w:val="both"/>
      <w:spacing w:lineRule="auto" w:line="240" w:after="60"/>
    </w:pPr>
  </w:style>
  <w:style w:type="paragraph" w:styleId="864" w:customStyle="1">
    <w:name w:val="Знак Знак Знак Знак Знак Знак Знак Знак Знак Знак"/>
    <w:basedOn w:val="621"/>
    <w:rPr>
      <w:rFonts w:ascii="Tahoma" w:hAnsi="Tahoma" w:eastAsia="Times New Roman"/>
      <w:sz w:val="20"/>
      <w:szCs w:val="20"/>
      <w:lang w:val="en-US"/>
    </w:rPr>
    <w:pPr>
      <w:spacing w:lineRule="auto" w:line="240" w:after="280" w:before="280"/>
    </w:pPr>
  </w:style>
  <w:style w:type="paragraph" w:styleId="865" w:customStyle="1">
    <w:name w:val="ConsNonformat"/>
    <w:rPr>
      <w:rFonts w:ascii="Courier New" w:hAnsi="Courier New" w:cs="Courier New" w:eastAsia="Times New Roman"/>
      <w:lang w:eastAsia="zh-CN"/>
    </w:rPr>
    <w:pPr>
      <w:ind w:right="19772"/>
      <w:widowControl w:val="off"/>
    </w:pPr>
  </w:style>
  <w:style w:type="paragraph" w:styleId="866">
    <w:name w:val="Header"/>
    <w:basedOn w:val="621"/>
    <w:link w:val="651"/>
    <w:uiPriority w:val="99"/>
    <w:rPr>
      <w:rFonts w:ascii="Times New Roman" w:hAnsi="Times New Roman"/>
      <w:sz w:val="24"/>
      <w:szCs w:val="24"/>
      <w:lang w:val="en-US"/>
    </w:rPr>
    <w:pPr>
      <w:jc w:val="both"/>
      <w:spacing w:lineRule="auto" w:line="240" w:after="60"/>
      <w:tabs>
        <w:tab w:val="center" w:pos="4677" w:leader="none"/>
        <w:tab w:val="right" w:pos="9355" w:leader="none"/>
      </w:tabs>
    </w:pPr>
  </w:style>
  <w:style w:type="paragraph" w:styleId="867">
    <w:name w:val="Footer"/>
    <w:basedOn w:val="621"/>
    <w:link w:val="653"/>
    <w:uiPriority w:val="99"/>
    <w:rPr>
      <w:rFonts w:ascii="Times New Roman" w:hAnsi="Times New Roman"/>
      <w:sz w:val="24"/>
      <w:szCs w:val="24"/>
      <w:lang w:val="en-US"/>
    </w:rPr>
    <w:pPr>
      <w:jc w:val="both"/>
      <w:spacing w:lineRule="auto" w:line="240" w:after="60"/>
      <w:tabs>
        <w:tab w:val="center" w:pos="4677" w:leader="none"/>
        <w:tab w:val="right" w:pos="9355" w:leader="none"/>
      </w:tabs>
    </w:pPr>
  </w:style>
  <w:style w:type="paragraph" w:styleId="868" w:customStyle="1">
    <w:name w:val="ConsPlusNonformat"/>
    <w:link w:val="937"/>
    <w:rPr>
      <w:rFonts w:ascii="Courier New" w:hAnsi="Courier New" w:cs="Courier New" w:eastAsia="Calibri"/>
      <w:lang w:eastAsia="zh-CN"/>
    </w:rPr>
  </w:style>
  <w:style w:type="paragraph" w:styleId="869" w:customStyle="1">
    <w:name w:val="Базовый"/>
    <w:rPr>
      <w:rFonts w:ascii="Times New Roman" w:hAnsi="Times New Roman" w:cs="Times New Roman" w:eastAsia="Times New Roman"/>
      <w:lang w:eastAsia="zh-CN"/>
    </w:rPr>
    <w:pPr>
      <w:widowControl w:val="off"/>
      <w:tabs>
        <w:tab w:val="left" w:pos="720" w:leader="none"/>
      </w:tabs>
    </w:pPr>
  </w:style>
  <w:style w:type="paragraph" w:styleId="870" w:customStyle="1">
    <w:name w:val="Text Body Indent"/>
    <w:basedOn w:val="621"/>
    <w:rPr>
      <w:rFonts w:ascii="Times New Roman" w:hAnsi="Times New Roman" w:eastAsia="Times New Roman"/>
      <w:sz w:val="24"/>
      <w:szCs w:val="24"/>
      <w:lang w:val="en-US"/>
    </w:rPr>
    <w:pPr>
      <w:ind w:left="283"/>
      <w:jc w:val="both"/>
      <w:spacing w:lineRule="auto" w:line="240" w:after="120"/>
    </w:pPr>
  </w:style>
  <w:style w:type="paragraph" w:styleId="871" w:customStyle="1">
    <w:name w:val="Обычный1"/>
    <w:rPr>
      <w:rFonts w:ascii="Times New Roman" w:hAnsi="Times New Roman" w:cs="Times New Roman" w:eastAsia="Times New Roman"/>
      <w:lang w:eastAsia="zh-CN"/>
    </w:rPr>
  </w:style>
  <w:style w:type="paragraph" w:styleId="872" w:customStyle="1">
    <w:name w:val="Знак Знак Знак Знак"/>
    <w:basedOn w:val="621"/>
    <w:rPr>
      <w:rFonts w:ascii="Verdana" w:hAnsi="Verdana" w:eastAsia="Times New Roman"/>
      <w:sz w:val="20"/>
      <w:szCs w:val="20"/>
      <w:lang w:val="en-GB"/>
    </w:rPr>
    <w:pPr>
      <w:spacing w:lineRule="exact" w:line="240"/>
    </w:pPr>
  </w:style>
  <w:style w:type="paragraph" w:styleId="873" w:customStyle="1">
    <w:name w:val="ConsPlusNormal"/>
    <w:rPr>
      <w:rFonts w:ascii="Arial" w:hAnsi="Arial" w:cs="Arial" w:eastAsia="Times New Roman"/>
      <w:lang w:eastAsia="zh-CN"/>
    </w:rPr>
    <w:pPr>
      <w:ind w:firstLine="720"/>
      <w:widowControl w:val="off"/>
    </w:pPr>
  </w:style>
  <w:style w:type="paragraph" w:styleId="874">
    <w:name w:val="Balloon Text"/>
    <w:basedOn w:val="621"/>
    <w:rPr>
      <w:rFonts w:ascii="Tahoma" w:hAnsi="Tahoma"/>
      <w:sz w:val="16"/>
      <w:szCs w:val="16"/>
      <w:lang w:val="en-US"/>
    </w:rPr>
    <w:pPr>
      <w:jc w:val="both"/>
      <w:spacing w:lineRule="auto" w:line="240" w:after="0"/>
    </w:pPr>
  </w:style>
  <w:style w:type="paragraph" w:styleId="875">
    <w:name w:val="annotation text"/>
    <w:basedOn w:val="621"/>
    <w:rPr>
      <w:sz w:val="20"/>
      <w:szCs w:val="20"/>
    </w:rPr>
    <w:pPr>
      <w:spacing w:lineRule="auto" w:line="240"/>
    </w:pPr>
  </w:style>
  <w:style w:type="paragraph" w:styleId="876">
    <w:name w:val="annotation subject"/>
    <w:basedOn w:val="875"/>
    <w:next w:val="875"/>
    <w:rPr>
      <w:b/>
      <w:bCs/>
    </w:rPr>
  </w:style>
  <w:style w:type="paragraph" w:styleId="877" w:customStyle="1">
    <w:name w:val="Table Contents"/>
    <w:basedOn w:val="621"/>
  </w:style>
  <w:style w:type="paragraph" w:styleId="878" w:customStyle="1">
    <w:name w:val="Table Heading"/>
    <w:basedOn w:val="877"/>
    <w:rPr>
      <w:b/>
      <w:bCs/>
    </w:rPr>
    <w:pPr>
      <w:jc w:val="center"/>
    </w:pPr>
  </w:style>
  <w:style w:type="numbering" w:styleId="879" w:customStyle="1">
    <w:name w:val="WW8Num1"/>
  </w:style>
  <w:style w:type="numbering" w:styleId="880" w:customStyle="1">
    <w:name w:val="WW8Num2"/>
  </w:style>
  <w:style w:type="numbering" w:styleId="881" w:customStyle="1">
    <w:name w:val="WW8Num3"/>
  </w:style>
  <w:style w:type="numbering" w:styleId="882" w:customStyle="1">
    <w:name w:val="WW8Num4"/>
  </w:style>
  <w:style w:type="numbering" w:styleId="883" w:customStyle="1">
    <w:name w:val="WW8Num5"/>
  </w:style>
  <w:style w:type="numbering" w:styleId="884" w:customStyle="1">
    <w:name w:val="WW8Num6"/>
  </w:style>
  <w:style w:type="paragraph" w:styleId="885">
    <w:name w:val="List Paragraph"/>
    <w:basedOn w:val="621"/>
    <w:link w:val="927"/>
    <w:qFormat/>
    <w:uiPriority w:val="34"/>
    <w:pPr>
      <w:contextualSpacing w:val="true"/>
      <w:ind w:left="720"/>
    </w:pPr>
  </w:style>
  <w:style w:type="character" w:styleId="886">
    <w:name w:val="Hyperlink"/>
    <w:uiPriority w:val="99"/>
    <w:unhideWhenUsed/>
    <w:rPr>
      <w:color w:val="0563C1"/>
      <w:u w:val="single"/>
    </w:rPr>
  </w:style>
  <w:style w:type="table" w:styleId="887">
    <w:name w:val="Table Grid"/>
    <w:basedOn w:val="632"/>
    <w:uiPriority w:val="39"/>
    <w:tblPr>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Pr>
  </w:style>
  <w:style w:type="paragraph" w:styleId="888">
    <w:name w:val="Body Text Indent"/>
    <w:basedOn w:val="621"/>
    <w:link w:val="844"/>
    <w:rPr>
      <w:rFonts w:ascii="Times New Roman" w:hAnsi="Times New Roman" w:eastAsia="Times New Roman"/>
      <w:sz w:val="24"/>
      <w:szCs w:val="24"/>
      <w:lang w:val="en-US"/>
    </w:rPr>
    <w:pPr>
      <w:ind w:left="283"/>
      <w:spacing w:lineRule="auto" w:line="240" w:after="120"/>
    </w:pPr>
  </w:style>
  <w:style w:type="character" w:styleId="889" w:customStyle="1">
    <w:name w:val="Основной текст с отступом Знак1"/>
    <w:uiPriority w:val="99"/>
    <w:semiHidden/>
    <w:rPr>
      <w:rFonts w:ascii="Calibri" w:hAnsi="Calibri" w:cs="Times New Roman" w:eastAsia="Calibri"/>
      <w:sz w:val="22"/>
      <w:szCs w:val="22"/>
      <w:lang w:val="ru-RU" w:bidi="ar-SA"/>
    </w:rPr>
  </w:style>
  <w:style w:type="table" w:styleId="890" w:customStyle="1">
    <w:name w:val="Сетка таблицы1"/>
    <w:basedOn w:val="632"/>
    <w:next w:val="887"/>
    <w:rPr>
      <w:rFonts w:ascii="Calibri" w:hAnsi="Calibri" w:cs="Times New Roman" w:eastAsia="Calibri"/>
    </w:rPr>
    <w:pPr>
      <w:jc w:val="both"/>
      <w:spacing w:after="60"/>
    </w:pPr>
    <w:tblPr>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Pr>
  </w:style>
  <w:style w:type="paragraph" w:styleId="891">
    <w:name w:val="HTML Preformatted"/>
    <w:basedOn w:val="621"/>
    <w:link w:val="892"/>
    <w:uiPriority w:val="99"/>
    <w:unhideWhenUsed/>
    <w:rPr>
      <w:rFonts w:ascii="Courier New" w:hAnsi="Courier New" w:cs="Courier New" w:eastAsia="Times New Roman"/>
      <w:sz w:val="20"/>
      <w:szCs w:val="20"/>
      <w:lang w:eastAsia="ru-RU"/>
    </w:rPr>
    <w:pPr>
      <w:spacing w:lineRule="auto" w:line="24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character" w:styleId="892" w:customStyle="1">
    <w:name w:val="Стандартный HTML Знак"/>
    <w:link w:val="891"/>
    <w:uiPriority w:val="99"/>
    <w:rPr>
      <w:rFonts w:ascii="Courier New" w:hAnsi="Courier New" w:cs="Courier New" w:eastAsia="Times New Roman"/>
      <w:sz w:val="20"/>
      <w:szCs w:val="20"/>
      <w:lang w:val="ru-RU" w:bidi="ar-SA" w:eastAsia="ru-RU"/>
    </w:rPr>
  </w:style>
  <w:style w:type="character" w:styleId="893">
    <w:name w:val="FollowedHyperlink"/>
    <w:uiPriority w:val="99"/>
    <w:semiHidden/>
    <w:unhideWhenUsed/>
    <w:rPr>
      <w:color w:val="954F72"/>
      <w:u w:val="single"/>
    </w:rPr>
  </w:style>
  <w:style w:type="paragraph" w:styleId="894" w:customStyle="1">
    <w:name w:val="msonormal"/>
    <w:basedOn w:val="621"/>
    <w:rPr>
      <w:rFonts w:ascii="Times New Roman" w:hAnsi="Times New Roman" w:eastAsia="Times New Roman"/>
      <w:sz w:val="24"/>
      <w:szCs w:val="24"/>
      <w:lang w:eastAsia="ru-RU"/>
    </w:rPr>
    <w:pPr>
      <w:spacing w:lineRule="auto" w:line="240" w:after="100" w:afterAutospacing="1" w:before="100" w:beforeAutospacing="1"/>
    </w:pPr>
  </w:style>
  <w:style w:type="paragraph" w:styleId="895" w:customStyle="1">
    <w:name w:val="xl65"/>
    <w:basedOn w:val="621"/>
    <w:rPr>
      <w:rFonts w:ascii="Times New Roman" w:hAnsi="Times New Roman" w:eastAsia="Times New Roman"/>
      <w:b/>
      <w:bCs/>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896" w:customStyle="1">
    <w:name w:val="xl66"/>
    <w:basedOn w:val="621"/>
    <w:rPr>
      <w:rFonts w:ascii="Times New Roman" w:hAnsi="Times New Roman" w:eastAsia="Times New Roman"/>
      <w:b/>
      <w:bCs/>
      <w:sz w:val="24"/>
      <w:szCs w:val="24"/>
      <w:lang w:eastAsia="ru-RU"/>
    </w:rPr>
    <w:pPr>
      <w:jc w:val="center"/>
      <w:spacing w:lineRule="auto" w:line="240" w:after="100" w:afterAutospacing="1" w:before="100" w:beforeAutospacing="1"/>
    </w:pPr>
  </w:style>
  <w:style w:type="paragraph" w:styleId="897" w:customStyle="1">
    <w:name w:val="xl67"/>
    <w:basedOn w:val="621"/>
    <w:rPr>
      <w:rFonts w:ascii="Times New Roman" w:hAnsi="Times New Roman" w:eastAsia="Times New Roman"/>
      <w:b/>
      <w:bCs/>
      <w:i/>
      <w:iCs/>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898" w:customStyle="1">
    <w:name w:val="xl68"/>
    <w:basedOn w:val="621"/>
    <w:rPr>
      <w:rFonts w:ascii="Times New Roman" w:hAnsi="Times New Roman" w:eastAsia="Times New Roman"/>
      <w:b/>
      <w:bCs/>
      <w:i/>
      <w:iCs/>
      <w:sz w:val="24"/>
      <w:szCs w:val="24"/>
      <w:lang w:eastAsia="ru-RU"/>
    </w:rPr>
    <w:pPr>
      <w:jc w:val="center"/>
      <w:spacing w:lineRule="auto" w:line="240" w:after="100" w:afterAutospacing="1" w:before="100" w:beforeAutospacing="1"/>
    </w:pPr>
  </w:style>
  <w:style w:type="paragraph" w:styleId="899" w:customStyle="1">
    <w:name w:val="xl69"/>
    <w:basedOn w:val="621"/>
    <w:rPr>
      <w:rFonts w:ascii="Times New Roman" w:hAnsi="Times New Roman" w:eastAsia="Times New Roman"/>
      <w:sz w:val="24"/>
      <w:szCs w:val="24"/>
      <w:lang w:eastAsia="ru-RU"/>
    </w:rPr>
    <w:pPr>
      <w:spacing w:lineRule="auto" w:line="240" w:after="100" w:afterAutospacing="1" w:before="100" w:beforeAutospacing="1"/>
    </w:pPr>
  </w:style>
  <w:style w:type="paragraph" w:styleId="900" w:customStyle="1">
    <w:name w:val="xl70"/>
    <w:basedOn w:val="621"/>
    <w:rPr>
      <w:rFonts w:ascii="Times New Roman" w:hAnsi="Times New Roman" w:eastAsia="Times New Roman"/>
      <w:sz w:val="28"/>
      <w:szCs w:val="28"/>
      <w:lang w:eastAsia="ru-RU"/>
    </w:rPr>
    <w:pPr>
      <w:spacing w:lineRule="auto" w:line="240" w:after="100" w:afterAutospacing="1" w:before="100" w:beforeAutospacing="1"/>
    </w:pPr>
  </w:style>
  <w:style w:type="paragraph" w:styleId="901" w:customStyle="1">
    <w:name w:val="xl71"/>
    <w:basedOn w:val="621"/>
    <w:rPr>
      <w:rFonts w:ascii="Times New Roman" w:hAnsi="Times New Roman" w:eastAsia="Times New Roman"/>
      <w:sz w:val="24"/>
      <w:szCs w:val="24"/>
      <w:lang w:eastAsia="ru-RU"/>
    </w:rPr>
    <w:pPr>
      <w:jc w:val="center"/>
      <w:spacing w:lineRule="auto" w:line="240" w:after="100" w:afterAutospacing="1" w:before="100" w:beforeAutospacing="1"/>
    </w:pPr>
  </w:style>
  <w:style w:type="paragraph" w:styleId="902" w:customStyle="1">
    <w:name w:val="xl72"/>
    <w:basedOn w:val="621"/>
    <w:rPr>
      <w:rFonts w:ascii="Times New Roman" w:hAnsi="Times New Roman" w:eastAsia="Times New Roman"/>
      <w:sz w:val="24"/>
      <w:szCs w:val="24"/>
      <w:lang w:eastAsia="ru-RU"/>
    </w:rPr>
    <w:pPr>
      <w:spacing w:lineRule="auto" w:line="240" w:after="100" w:afterAutospacing="1" w:before="100" w:beforeAutospacing="1"/>
    </w:pPr>
  </w:style>
  <w:style w:type="paragraph" w:styleId="903" w:customStyle="1">
    <w:name w:val="xl73"/>
    <w:basedOn w:val="621"/>
    <w:rPr>
      <w:rFonts w:ascii="Times New Roman" w:hAnsi="Times New Roman" w:eastAsia="Times New Roman"/>
      <w:b/>
      <w:bCs/>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04" w:customStyle="1">
    <w:name w:val="xl74"/>
    <w:basedOn w:val="621"/>
    <w:rPr>
      <w:rFonts w:ascii="Times New Roman" w:hAnsi="Times New Roman" w:eastAsia="Times New Roman"/>
      <w:b/>
      <w:bCs/>
      <w:i/>
      <w:iCs/>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05" w:customStyle="1">
    <w:name w:val="xl75"/>
    <w:basedOn w:val="621"/>
    <w:rPr>
      <w:rFonts w:ascii="Times New Roman" w:hAnsi="Times New Roman" w:eastAsia="Times New Roman"/>
      <w:sz w:val="24"/>
      <w:szCs w:val="24"/>
      <w:lang w:eastAsia="ru-RU"/>
    </w:rPr>
    <w:pP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06" w:customStyle="1">
    <w:name w:val="xl76"/>
    <w:basedOn w:val="621"/>
    <w:rPr>
      <w:rFonts w:ascii="Times New Roman" w:hAnsi="Times New Roman" w:eastAsia="Times New Roman"/>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07" w:customStyle="1">
    <w:name w:val="xl77"/>
    <w:basedOn w:val="621"/>
    <w:rPr>
      <w:rFonts w:ascii="Times New Roman" w:hAnsi="Times New Roman" w:eastAsia="Times New Roman"/>
      <w:sz w:val="24"/>
      <w:szCs w:val="24"/>
      <w:lang w:eastAsia="ru-RU"/>
    </w:rPr>
    <w:pP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08" w:customStyle="1">
    <w:name w:val="xl78"/>
    <w:basedOn w:val="621"/>
    <w:rPr>
      <w:rFonts w:ascii="Times New Roman" w:hAnsi="Times New Roman" w:eastAsia="Times New Roman"/>
      <w:b/>
      <w:bCs/>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09" w:customStyle="1">
    <w:name w:val="xl79"/>
    <w:basedOn w:val="621"/>
    <w:rPr>
      <w:rFonts w:ascii="Times New Roman" w:hAnsi="Times New Roman" w:eastAsia="Times New Roman"/>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10" w:customStyle="1">
    <w:name w:val="xl80"/>
    <w:basedOn w:val="621"/>
    <w:rPr>
      <w:rFonts w:ascii="Times New Roman" w:hAnsi="Times New Roman" w:eastAsia="Times New Roman"/>
      <w:b/>
      <w:bCs/>
      <w:sz w:val="40"/>
      <w:szCs w:val="40"/>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11" w:customStyle="1">
    <w:name w:val="xl81"/>
    <w:basedOn w:val="621"/>
    <w:rPr>
      <w:rFonts w:ascii="Times New Roman" w:hAnsi="Times New Roman" w:eastAsia="Times New Roman"/>
      <w:sz w:val="28"/>
      <w:szCs w:val="28"/>
      <w:lang w:eastAsia="ru-RU"/>
    </w:rPr>
    <w:pPr>
      <w:jc w:val="center"/>
      <w:spacing w:lineRule="auto" w:line="240" w:after="100" w:afterAutospacing="1" w:before="100" w:beforeAutospacing="1"/>
      <w:pBdr>
        <w:left w:val="single" w:sz="4" w:space="0" w:color="auto"/>
        <w:top w:val="single" w:sz="4" w:space="0" w:color="auto"/>
        <w:right w:val="single" w:sz="4" w:space="0" w:color="auto"/>
      </w:pBdr>
    </w:pPr>
  </w:style>
  <w:style w:type="paragraph" w:styleId="912" w:customStyle="1">
    <w:name w:val="xl82"/>
    <w:basedOn w:val="621"/>
    <w:rPr>
      <w:rFonts w:ascii="Times New Roman" w:hAnsi="Times New Roman" w:eastAsia="Times New Roman"/>
      <w:sz w:val="28"/>
      <w:szCs w:val="28"/>
      <w:lang w:eastAsia="ru-RU"/>
    </w:rPr>
    <w:pPr>
      <w:jc w:val="center"/>
      <w:spacing w:lineRule="auto" w:line="240" w:after="100" w:afterAutospacing="1" w:before="100" w:beforeAutospacing="1"/>
      <w:pBdr>
        <w:left w:val="single" w:sz="4" w:space="0" w:color="auto"/>
        <w:top w:val="single" w:sz="4" w:space="0" w:color="auto"/>
        <w:right w:val="single" w:sz="4" w:space="0" w:color="auto"/>
      </w:pBdr>
    </w:pPr>
  </w:style>
  <w:style w:type="paragraph" w:styleId="913" w:customStyle="1">
    <w:name w:val="xl83"/>
    <w:basedOn w:val="621"/>
    <w:rPr>
      <w:rFonts w:ascii="Times New Roman" w:hAnsi="Times New Roman" w:eastAsia="Times New Roman"/>
      <w:sz w:val="28"/>
      <w:szCs w:val="28"/>
      <w:lang w:eastAsia="ru-RU"/>
    </w:rPr>
    <w:pPr>
      <w:jc w:val="center"/>
      <w:spacing w:lineRule="auto" w:line="240" w:after="100" w:afterAutospacing="1" w:before="100" w:beforeAutospacing="1"/>
      <w:pBdr>
        <w:left w:val="single" w:sz="4" w:space="0" w:color="auto"/>
        <w:right w:val="single" w:sz="4" w:space="0" w:color="auto"/>
      </w:pBdr>
    </w:pPr>
  </w:style>
  <w:style w:type="paragraph" w:styleId="914" w:customStyle="1">
    <w:name w:val="xl84"/>
    <w:basedOn w:val="621"/>
    <w:rPr>
      <w:rFonts w:ascii="Times New Roman" w:hAnsi="Times New Roman" w:eastAsia="Times New Roman"/>
      <w:sz w:val="28"/>
      <w:szCs w:val="28"/>
      <w:lang w:eastAsia="ru-RU"/>
    </w:rPr>
    <w:pPr>
      <w:jc w:val="center"/>
      <w:spacing w:lineRule="auto" w:line="240" w:after="100" w:afterAutospacing="1" w:before="100" w:beforeAutospacing="1"/>
      <w:pBdr>
        <w:left w:val="single" w:sz="4" w:space="0" w:color="auto"/>
        <w:right w:val="single" w:sz="4" w:space="0" w:color="auto"/>
      </w:pBdr>
    </w:pPr>
  </w:style>
  <w:style w:type="paragraph" w:styleId="915" w:customStyle="1">
    <w:name w:val="xl85"/>
    <w:basedOn w:val="621"/>
    <w:rPr>
      <w:rFonts w:ascii="Times New Roman" w:hAnsi="Times New Roman" w:eastAsia="Times New Roman"/>
      <w:sz w:val="28"/>
      <w:szCs w:val="28"/>
      <w:lang w:eastAsia="ru-RU"/>
    </w:rPr>
    <w:pPr>
      <w:jc w:val="center"/>
      <w:spacing w:lineRule="auto" w:line="240" w:after="100" w:afterAutospacing="1" w:before="100" w:beforeAutospacing="1"/>
      <w:pBdr>
        <w:left w:val="single" w:sz="4" w:space="0" w:color="auto"/>
        <w:right w:val="single" w:sz="4" w:space="0" w:color="auto"/>
        <w:bottom w:val="single" w:sz="4" w:space="0" w:color="auto"/>
      </w:pBdr>
    </w:pPr>
  </w:style>
  <w:style w:type="paragraph" w:styleId="916" w:customStyle="1">
    <w:name w:val="xl86"/>
    <w:basedOn w:val="621"/>
    <w:rPr>
      <w:rFonts w:ascii="Times New Roman" w:hAnsi="Times New Roman" w:eastAsia="Times New Roman"/>
      <w:sz w:val="28"/>
      <w:szCs w:val="28"/>
      <w:lang w:eastAsia="ru-RU"/>
    </w:rPr>
    <w:pPr>
      <w:jc w:val="center"/>
      <w:spacing w:lineRule="auto" w:line="240" w:after="100" w:afterAutospacing="1" w:before="100" w:beforeAutospacing="1"/>
      <w:pBdr>
        <w:left w:val="single" w:sz="4" w:space="0" w:color="auto"/>
        <w:right w:val="single" w:sz="4" w:space="0" w:color="auto"/>
        <w:bottom w:val="single" w:sz="4" w:space="0" w:color="auto"/>
      </w:pBdr>
    </w:pPr>
  </w:style>
  <w:style w:type="paragraph" w:styleId="917" w:customStyle="1">
    <w:name w:val="xl87"/>
    <w:basedOn w:val="621"/>
    <w:rPr>
      <w:rFonts w:ascii="Times New Roman" w:hAnsi="Times New Roman" w:eastAsia="Times New Roman"/>
      <w:sz w:val="24"/>
      <w:szCs w:val="24"/>
      <w:lang w:eastAsia="ru-RU"/>
    </w:rPr>
    <w:pPr>
      <w:jc w:val="center"/>
      <w:spacing w:lineRule="auto" w:line="240" w:after="100" w:afterAutospacing="1" w:before="100" w:beforeAutospacing="1"/>
    </w:pPr>
  </w:style>
  <w:style w:type="paragraph" w:styleId="918" w:customStyle="1">
    <w:name w:val="xl88"/>
    <w:basedOn w:val="621"/>
    <w:rPr>
      <w:rFonts w:ascii="Times New Roman" w:hAnsi="Times New Roman" w:eastAsia="Times New Roman"/>
      <w:sz w:val="24"/>
      <w:szCs w:val="24"/>
      <w:lang w:eastAsia="ru-RU"/>
    </w:rPr>
    <w:pPr>
      <w:jc w:val="center"/>
      <w:spacing w:lineRule="auto" w:line="240" w:after="100" w:afterAutospacing="1" w:before="100" w:beforeAutospacing="1"/>
    </w:pPr>
  </w:style>
  <w:style w:type="paragraph" w:styleId="919" w:customStyle="1">
    <w:name w:val="xl89"/>
    <w:basedOn w:val="621"/>
    <w:rPr>
      <w:rFonts w:ascii="Times New Roman" w:hAnsi="Times New Roman" w:eastAsia="Times New Roman"/>
      <w:sz w:val="24"/>
      <w:szCs w:val="24"/>
      <w:lang w:eastAsia="ru-RU"/>
    </w:rPr>
    <w:pPr>
      <w:spacing w:lineRule="auto" w:line="240" w:after="100" w:afterAutospacing="1" w:before="100" w:beforeAutospacing="1"/>
    </w:pPr>
  </w:style>
  <w:style w:type="paragraph" w:styleId="920" w:customStyle="1">
    <w:name w:val="xl90"/>
    <w:basedOn w:val="621"/>
    <w:rPr>
      <w:rFonts w:ascii="Times New Roman" w:hAnsi="Times New Roman" w:eastAsia="Times New Roman"/>
      <w:b/>
      <w:bCs/>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21" w:customStyle="1">
    <w:name w:val="xl91"/>
    <w:basedOn w:val="621"/>
    <w:rPr>
      <w:rFonts w:ascii="Times New Roman" w:hAnsi="Times New Roman" w:eastAsia="Times New Roman"/>
      <w:b/>
      <w:bCs/>
      <w:i/>
      <w:iCs/>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22" w:customStyle="1">
    <w:name w:val="xl92"/>
    <w:basedOn w:val="621"/>
    <w:rPr>
      <w:rFonts w:ascii="Times New Roman" w:hAnsi="Times New Roman" w:eastAsia="Times New Roman"/>
      <w:sz w:val="24"/>
      <w:szCs w:val="24"/>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23" w:customStyle="1">
    <w:name w:val="xl93"/>
    <w:basedOn w:val="621"/>
    <w:rPr>
      <w:rFonts w:ascii="Times New Roman" w:hAnsi="Times New Roman" w:eastAsia="Times New Roman"/>
      <w:sz w:val="72"/>
      <w:szCs w:val="72"/>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paragraph" w:styleId="924" w:customStyle="1">
    <w:name w:val="xl94"/>
    <w:basedOn w:val="621"/>
    <w:rPr>
      <w:rFonts w:ascii="Times New Roman" w:hAnsi="Times New Roman" w:eastAsia="Times New Roman"/>
      <w:sz w:val="72"/>
      <w:szCs w:val="72"/>
      <w:lang w:eastAsia="ru-RU"/>
    </w:rPr>
    <w:pPr>
      <w:jc w:val="center"/>
      <w:spacing w:lineRule="auto" w:line="240" w:after="100" w:afterAutospacing="1" w:before="100" w:beforeAutospacing="1"/>
      <w:pBdr>
        <w:left w:val="single" w:sz="4" w:space="0" w:color="auto"/>
        <w:top w:val="single" w:sz="4" w:space="0" w:color="auto"/>
        <w:right w:val="single" w:sz="4" w:space="0" w:color="auto"/>
        <w:bottom w:val="single" w:sz="4" w:space="0" w:color="auto"/>
      </w:pBdr>
    </w:pPr>
  </w:style>
  <w:style w:type="character" w:styleId="925" w:customStyle="1">
    <w:name w:val="Основной текст + Times New Roman"/>
    <w:uiPriority w:val="99"/>
    <w:rPr>
      <w:rFonts w:ascii="Times New Roman" w:hAnsi="Times New Roman" w:cs="Times New Roman"/>
      <w:sz w:val="22"/>
      <w:szCs w:val="22"/>
      <w:u w:val="none"/>
    </w:rPr>
  </w:style>
  <w:style w:type="paragraph" w:styleId="926">
    <w:name w:val="No Spacing"/>
    <w:link w:val="940"/>
    <w:qFormat/>
    <w:uiPriority w:val="1"/>
    <w:rPr>
      <w:rFonts w:ascii="Times New Roman" w:hAnsi="Times New Roman" w:cs="Times New Roman" w:eastAsia="Calibri"/>
      <w:sz w:val="24"/>
      <w:szCs w:val="24"/>
    </w:rPr>
    <w:pPr>
      <w:jc w:val="both"/>
    </w:pPr>
  </w:style>
  <w:style w:type="character" w:styleId="927" w:customStyle="1">
    <w:name w:val="Абзац списка Знак"/>
    <w:link w:val="885"/>
    <w:uiPriority w:val="99"/>
    <w:rPr>
      <w:rFonts w:ascii="Calibri" w:hAnsi="Calibri" w:cs="Times New Roman" w:eastAsia="Calibri"/>
      <w:sz w:val="22"/>
      <w:szCs w:val="22"/>
      <w:lang w:val="ru-RU" w:bidi="ar-SA"/>
    </w:rPr>
  </w:style>
  <w:style w:type="paragraph" w:styleId="928">
    <w:name w:val="Body Text"/>
    <w:basedOn w:val="621"/>
    <w:link w:val="929"/>
    <w:uiPriority w:val="99"/>
    <w:semiHidden/>
    <w:unhideWhenUsed/>
    <w:pPr>
      <w:spacing w:after="120"/>
    </w:pPr>
  </w:style>
  <w:style w:type="character" w:styleId="929" w:customStyle="1">
    <w:name w:val="Основной текст Знак1"/>
    <w:link w:val="928"/>
    <w:uiPriority w:val="99"/>
    <w:semiHidden/>
    <w:rPr>
      <w:rFonts w:ascii="Calibri" w:hAnsi="Calibri" w:cs="Times New Roman" w:eastAsia="Calibri"/>
      <w:sz w:val="22"/>
      <w:szCs w:val="22"/>
      <w:lang w:val="ru-RU" w:bidi="ar-SA"/>
    </w:rPr>
  </w:style>
  <w:style w:type="paragraph" w:styleId="930">
    <w:name w:val="Revision"/>
    <w:uiPriority w:val="99"/>
    <w:hidden/>
    <w:semiHidden/>
    <w:rPr>
      <w:rFonts w:ascii="Calibri" w:hAnsi="Calibri" w:cs="Times New Roman" w:eastAsia="Calibri"/>
      <w:sz w:val="22"/>
      <w:lang w:eastAsia="zh-CN"/>
    </w:rPr>
  </w:style>
  <w:style w:type="character" w:styleId="931" w:customStyle="1">
    <w:name w:val="Font Style11"/>
    <w:uiPriority w:val="99"/>
    <w:rPr>
      <w:rFonts w:ascii="Times New Roman" w:hAnsi="Times New Roman" w:cs="Times New Roman"/>
      <w:b/>
      <w:bCs/>
      <w:sz w:val="22"/>
      <w:szCs w:val="22"/>
    </w:rPr>
  </w:style>
  <w:style w:type="character" w:styleId="932" w:customStyle="1">
    <w:name w:val="Font Style12"/>
    <w:uiPriority w:val="99"/>
    <w:rPr>
      <w:rFonts w:ascii="Times New Roman" w:hAnsi="Times New Roman" w:cs="Times New Roman"/>
      <w:sz w:val="22"/>
      <w:szCs w:val="22"/>
    </w:rPr>
  </w:style>
  <w:style w:type="paragraph" w:styleId="933" w:customStyle="1">
    <w:name w:val="Style1"/>
    <w:basedOn w:val="621"/>
    <w:uiPriority w:val="99"/>
    <w:rPr>
      <w:rFonts w:ascii="Times New Roman" w:hAnsi="Times New Roman" w:eastAsia="Times New Roman"/>
      <w:sz w:val="24"/>
      <w:szCs w:val="24"/>
      <w:lang w:eastAsia="ru-RU"/>
    </w:rPr>
    <w:pPr>
      <w:spacing w:lineRule="exact" w:line="265" w:after="0"/>
      <w:widowControl w:val="off"/>
    </w:pPr>
  </w:style>
  <w:style w:type="paragraph" w:styleId="934" w:customStyle="1">
    <w:name w:val="Style8"/>
    <w:basedOn w:val="621"/>
    <w:uiPriority w:val="99"/>
    <w:rPr>
      <w:rFonts w:ascii="Times New Roman" w:hAnsi="Times New Roman" w:eastAsia="Times New Roman"/>
      <w:sz w:val="24"/>
      <w:szCs w:val="24"/>
      <w:lang w:eastAsia="ru-RU"/>
    </w:rPr>
    <w:pPr>
      <w:spacing w:lineRule="exact" w:line="262" w:after="0"/>
      <w:widowControl w:val="off"/>
    </w:pPr>
  </w:style>
  <w:style w:type="paragraph" w:styleId="935" w:customStyle="1">
    <w:name w:val="Style5"/>
    <w:basedOn w:val="621"/>
    <w:uiPriority w:val="99"/>
    <w:rPr>
      <w:rFonts w:ascii="Times New Roman" w:hAnsi="Times New Roman" w:eastAsia="Times New Roman"/>
      <w:sz w:val="24"/>
      <w:szCs w:val="24"/>
      <w:lang w:eastAsia="ru-RU"/>
    </w:rPr>
    <w:pPr>
      <w:ind w:firstLine="558"/>
      <w:jc w:val="both"/>
      <w:spacing w:lineRule="exact" w:line="265" w:after="0"/>
      <w:widowControl w:val="off"/>
    </w:pPr>
  </w:style>
  <w:style w:type="paragraph" w:styleId="936">
    <w:name w:val="Normal (Web)"/>
    <w:basedOn w:val="621"/>
    <w:uiPriority w:val="99"/>
    <w:unhideWhenUsed/>
    <w:rPr>
      <w:rFonts w:ascii="Times New Roman" w:hAnsi="Times New Roman" w:eastAsia="Times New Roman"/>
      <w:sz w:val="24"/>
      <w:szCs w:val="24"/>
      <w:lang w:eastAsia="ru-RU"/>
    </w:rPr>
    <w:pPr>
      <w:spacing w:lineRule="auto" w:line="240" w:after="100" w:afterAutospacing="1" w:before="100" w:beforeAutospacing="1"/>
    </w:pPr>
  </w:style>
  <w:style w:type="character" w:styleId="937" w:customStyle="1">
    <w:name w:val="ConsPlusNonformat Знак"/>
    <w:link w:val="868"/>
    <w:rPr>
      <w:rFonts w:ascii="Courier New" w:hAnsi="Courier New" w:cs="Courier New" w:eastAsia="Calibri"/>
      <w:lang w:eastAsia="zh-CN"/>
    </w:rPr>
  </w:style>
  <w:style w:type="paragraph" w:styleId="938" w:customStyle="1">
    <w:name w:val="ConsPlusCell"/>
    <w:uiPriority w:val="99"/>
    <w:rPr>
      <w:rFonts w:ascii="Calibri" w:hAnsi="Calibri" w:cs="Calibri" w:eastAsia="Times New Roman"/>
      <w:sz w:val="22"/>
    </w:rPr>
    <w:pPr>
      <w:widowControl w:val="off"/>
    </w:pPr>
  </w:style>
  <w:style w:type="character" w:styleId="939" w:customStyle="1">
    <w:name w:val="Font Style15"/>
    <w:uiPriority w:val="99"/>
    <w:rPr>
      <w:rFonts w:ascii="Times New Roman" w:hAnsi="Times New Roman" w:cs="Times New Roman"/>
      <w:sz w:val="20"/>
      <w:szCs w:val="20"/>
    </w:rPr>
  </w:style>
  <w:style w:type="character" w:styleId="940" w:customStyle="1">
    <w:name w:val="Без интервала Знак"/>
    <w:link w:val="926"/>
    <w:uiPriority w:val="99"/>
    <w:rPr>
      <w:rFonts w:ascii="Times New Roman" w:hAnsi="Times New Roman" w:cs="Times New Roman" w:eastAsia="Calibri"/>
      <w:sz w:val="24"/>
      <w:szCs w:val="24"/>
    </w:rPr>
  </w:style>
  <w:style w:type="paragraph" w:styleId="941">
    <w:name w:val="footnote text"/>
    <w:basedOn w:val="621"/>
    <w:link w:val="942"/>
    <w:uiPriority w:val="99"/>
    <w:semiHidden/>
    <w:unhideWhenUsed/>
    <w:rPr>
      <w:sz w:val="18"/>
    </w:rPr>
    <w:pPr>
      <w:spacing w:lineRule="auto" w:line="240" w:after="40"/>
    </w:pPr>
  </w:style>
  <w:style w:type="character" w:styleId="942" w:customStyle="1">
    <w:name w:val="Текст сноски Знак1"/>
    <w:basedOn w:val="631"/>
    <w:link w:val="941"/>
    <w:uiPriority w:val="99"/>
    <w:semiHidden/>
    <w:rPr>
      <w:rFonts w:ascii="Calibri" w:hAnsi="Calibri" w:cs="Times New Roman" w:eastAsia="Calibri"/>
      <w:sz w:val="18"/>
      <w:szCs w:val="22"/>
      <w:lang w:eastAsia="zh-CN"/>
    </w:rPr>
  </w:style>
  <w:style w:type="character" w:styleId="943">
    <w:name w:val="footnote reference"/>
    <w:basedOn w:val="631"/>
    <w:uiPriority w:val="99"/>
    <w:unhideWhenUsed/>
    <w:rPr>
      <w:vertAlign w:val="superscript"/>
    </w:rPr>
  </w:style>
  <w:style w:type="paragraph" w:styleId="944" w:customStyle="1">
    <w:name w:val="Default"/>
    <w:rPr>
      <w:rFonts w:ascii="Times New Roman" w:hAnsi="Times New Roman" w:cs="Times New Roman" w:eastAsia="Times New Roman"/>
      <w:color w:val="000000"/>
      <w:sz w:val="24"/>
      <w:szCs w:val="24"/>
    </w:rPr>
    <w:pPr>
      <w:pBdr>
        <w:left w:val="none" w:sz="0" w:space="0" w:color="auto"/>
        <w:top w:val="none" w:sz="0" w:space="0" w:color="auto"/>
        <w:right w:val="none" w:sz="0" w:space="0" w:color="auto"/>
        <w:bottom w:val="none" w:sz="0" w:space="0" w:color="auto"/>
        <w:between w:val="none" w:sz="0" w:space="0" w:color="auto"/>
      </w:pBdr>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yperlink" Target="consultantplus://offline/ref=C368E0235DC2804002E411454BCB3D1DFFA9FC293A33F2F09D34B9B26E5A17M" TargetMode="External"/><Relationship Id="rId12" Type="http://schemas.openxmlformats.org/officeDocument/2006/relationships/hyperlink" Target="consultantplus://offline/ref=99E0BC356B2C1E075D297272EAD7F83CF56A2B729BB9C7ACF230429DAAB04D5AE4C8FE7ABD73035AEE09092E25E178809297F208610562F0S8C3J" TargetMode="External"/><Relationship Id="rId13" Type="http://schemas.openxmlformats.org/officeDocument/2006/relationships/hyperlink" Target="http://www.consultant.ru/document/cons_doc_LAW_411149/de5cd3096c9ee62e2f4e4a63009e6c00e845e0fc/" TargetMode="External"/><Relationship Id="rId14" Type="http://schemas.openxmlformats.org/officeDocument/2006/relationships/hyperlink" Target="http://www.consultant.ru/document/cons_doc_LAW_411149/de5cd3096c9ee62e2f4e4a63009e6c00e845e0fc/" TargetMode="External"/><Relationship Id="rId15" Type="http://schemas.openxmlformats.org/officeDocument/2006/relationships/hyperlink" Target="consultantplus://offline/ref=ED44BD1FB72295159CDE4B48A7FBA5C50ED34950457238821B89A2D237004B2096834396D0BB2F58778C90958B5915B21E6609FE174C1977VDy5I" TargetMode="External"/><Relationship Id="rId16" Type="http://schemas.openxmlformats.org/officeDocument/2006/relationships/hyperlink" Target="http://www.consultant.ru/document/cons_doc_LAW_415003/f4823c3311874efd0ecdfa668c9705968edbc47c/" TargetMode="External"/><Relationship Id="rId17" Type="http://schemas.openxmlformats.org/officeDocument/2006/relationships/hyperlink" Target="consultantplus://offline/ref=BAA57F9A88C66CFCC720A999A759A1BC83968EAA5312C05B682F8D8F43023CC8C60047D7825AA88E3F1F6BD2BA53XAP" TargetMode="External"/><Relationship Id="rId18" Type="http://schemas.openxmlformats.org/officeDocument/2006/relationships/hyperlink" Target="https://www.rts-tender.ru/mik" TargetMode="External"/><Relationship Id="rId19" Type="http://schemas.openxmlformats.org/officeDocument/2006/relationships/hyperlink" Target="https://e.mail.ru/compose/?mailto=mailto%3adir@smolmuseum.ru" TargetMode="External"/><Relationship Id="rId20"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Р7-Офис/6.0.1.37</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dc:title>
  <dc:creator>Ольга Голубева</dc:creator>
  <cp:revision>7</cp:revision>
  <dcterms:created xsi:type="dcterms:W3CDTF">2025-05-23T12:35:00Z</dcterms:created>
  <dcterms:modified xsi:type="dcterms:W3CDTF">2025-06-09T12:47:32Z</dcterms:modified>
</cp:coreProperties>
</file>