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Настройка рабочего места.</w:t>
      </w:r>
      <w:r/>
    </w:p>
    <w:p>
      <w:pPr>
        <w:pStyle w:val="65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Настройка браузера и соответствующих программ производится пользователем по инструкции, размещенной на сайте АИС ГЗ в разделе «Техподдержка», «Программы, необходимые для работы в Системе».</w:t>
      </w:r>
      <w:r/>
    </w:p>
    <w:p>
      <w:pPr>
        <w:pStyle w:val="65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Настройка электронной подписи (ЭП).</w:t>
      </w:r>
      <w:r/>
    </w:p>
    <w:p>
      <w:pPr>
        <w:pStyle w:val="656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корректного подписания документов перед отправкой по маршруту необходимо установить </w:t>
      </w:r>
      <w:r>
        <w:rPr>
          <w:rFonts w:ascii="Times New Roman" w:hAnsi="Times New Roman" w:cs="Times New Roman"/>
          <w:sz w:val="28"/>
          <w:szCs w:val="28"/>
        </w:rPr>
        <w:t xml:space="preserve">Крипто</w:t>
      </w:r>
      <w:r>
        <w:rPr>
          <w:rFonts w:ascii="Times New Roman" w:hAnsi="Times New Roman" w:cs="Times New Roman"/>
          <w:sz w:val="28"/>
          <w:szCs w:val="28"/>
        </w:rPr>
        <w:t xml:space="preserve">Про, личные и корневые сертификаты, списки отзыва сертификатов. </w:t>
      </w:r>
      <w:r/>
    </w:p>
    <w:p>
      <w:pPr>
        <w:pStyle w:val="656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ЭП может быть получена в любом </w:t>
      </w:r>
      <w:r>
        <w:rPr>
          <w:rFonts w:ascii="Times New Roman" w:hAnsi="Times New Roman" w:cs="Times New Roman"/>
          <w:sz w:val="28"/>
          <w:szCs w:val="28"/>
        </w:rPr>
        <w:t xml:space="preserve">аккредитованном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удостоверяющем центре.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656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ФИО пользователя АИС ГЗ и в</w:t>
      </w:r>
      <w:r>
        <w:rPr>
          <w:rFonts w:ascii="Times New Roman" w:hAnsi="Times New Roman" w:cs="Times New Roman"/>
          <w:sz w:val="28"/>
          <w:szCs w:val="28"/>
        </w:rPr>
        <w:t xml:space="preserve">ладельца ключа электронной подписи должны совпадать, так как привязка идет именно по этому параметру. </w:t>
      </w:r>
      <w:r>
        <w:rPr>
          <w:rFonts w:ascii="Times New Roman" w:hAnsi="Times New Roman" w:cs="Times New Roman"/>
          <w:sz w:val="28"/>
          <w:szCs w:val="28"/>
        </w:rPr>
        <w:t xml:space="preserve">Сертификат электронной подписи владельца ключа должен содержать наименование юридического лица (Заказчика).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Указание учетных данных от личного кабинета заказчика в ЕИС. Подробнее в разделе </w:t>
      </w:r>
      <w:r>
        <w:rPr>
          <w:rFonts w:ascii="Times New Roman" w:hAnsi="Times New Roman" w:cs="Times New Roman"/>
          <w:sz w:val="28"/>
          <w:szCs w:val="28"/>
        </w:rPr>
        <w:t xml:space="preserve">руководства пользователя </w:t>
      </w:r>
      <w:r>
        <w:rPr>
          <w:rFonts w:ascii="Times New Roman" w:hAnsi="Times New Roman" w:cs="Times New Roman"/>
          <w:sz w:val="28"/>
          <w:szCs w:val="28"/>
        </w:rPr>
        <w:t xml:space="preserve">«Памятка по внесению регистрационных данных от Личного кабинета ЕИС в АИС ГЗ».</w:t>
      </w:r>
      <w:r/>
    </w:p>
    <w:p>
      <w:pPr>
        <w:pStyle w:val="65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Настройка банковских реквизитов и Учетных данных пользователя согласно руководству пользователя</w:t>
      </w:r>
      <w:r>
        <w:rPr>
          <w:rFonts w:ascii="Times New Roman" w:hAnsi="Times New Roman" w:cs="Times New Roman"/>
          <w:sz w:val="28"/>
          <w:szCs w:val="28"/>
        </w:rPr>
        <w:t xml:space="preserve"> (должны совпадать с ФИО пользователя, указанного при регистрации, самостоятельно менять на другого запрещено)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Выставить период отбора документов, например: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</w:t>
      </w:r>
      <w:r>
        <w:rPr>
          <w:rFonts w:ascii="Times New Roman" w:hAnsi="Times New Roman" w:cs="Times New Roman"/>
          <w:sz w:val="28"/>
          <w:szCs w:val="28"/>
        </w:rPr>
        <w:t xml:space="preserve">06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23-31.12.202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, иначе часть созданных документов не будет отображаться.</w:t>
      </w:r>
      <w:r/>
    </w:p>
    <w:p>
      <w:pPr>
        <w:pStyle w:val="65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обращением в техническую поддержку необходимо ознакомиться с руководством пользователя, методическими рекомендациями либо воспользоваться кнопкой </w:t>
      </w:r>
      <w:r>
        <w:rPr>
          <w:rFonts w:ascii="Times New Roman" w:hAnsi="Times New Roman" w:cs="Times New Roman"/>
          <w:sz w:val="28"/>
          <w:szCs w:val="28"/>
        </w:rPr>
        <w:t xml:space="preserve">помощи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885" cy="230505"/>
                <wp:effectExtent l="0" t="0" r="5715" b="0"/>
                <wp:docPr id="1" name="Рисунок 2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288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7.6pt;height:18.1pt;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обращения необходимо кор</w:t>
      </w:r>
      <w:r>
        <w:rPr>
          <w:rFonts w:ascii="Times New Roman" w:hAnsi="Times New Roman" w:cs="Times New Roman"/>
          <w:sz w:val="28"/>
          <w:szCs w:val="28"/>
        </w:rPr>
        <w:t xml:space="preserve">ректно указывать </w:t>
      </w:r>
      <w:r>
        <w:rPr>
          <w:rFonts w:ascii="Times New Roman" w:hAnsi="Times New Roman" w:cs="Times New Roman"/>
          <w:sz w:val="28"/>
          <w:szCs w:val="28"/>
        </w:rPr>
        <w:t xml:space="preserve">фио</w:t>
      </w:r>
      <w:r>
        <w:rPr>
          <w:rFonts w:ascii="Times New Roman" w:hAnsi="Times New Roman" w:cs="Times New Roman"/>
          <w:sz w:val="28"/>
          <w:szCs w:val="28"/>
        </w:rPr>
        <w:t xml:space="preserve">, организацию, контактный телефон сотрудника ответственного за работу в АИС ГЗ. ИНН организации, наименование документа его номер и сумму, указать проблему и описать действия которые к ней привели, при необходимости приложить скриншоты документов.</w:t>
      </w:r>
      <w:r/>
    </w:p>
    <w:p>
      <w:pPr>
        <w:pStyle w:val="65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СГОЗ</w:t>
      </w:r>
      <w:r/>
    </w:p>
    <w:p>
      <w:pPr>
        <w:pStyle w:val="65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автоматического создания СГОЗ необходимо наличие утвержденного в Бюджет-Смарт ПФХД, </w:t>
      </w:r>
      <w:r>
        <w:rPr>
          <w:rFonts w:ascii="Times New Roman" w:hAnsi="Times New Roman" w:cs="Times New Roman"/>
          <w:sz w:val="28"/>
          <w:szCs w:val="28"/>
        </w:rPr>
        <w:t xml:space="preserve">лимитов, бюджетной росписи </w:t>
      </w:r>
      <w:r>
        <w:rPr>
          <w:rFonts w:ascii="Times New Roman" w:hAnsi="Times New Roman" w:cs="Times New Roman"/>
          <w:sz w:val="28"/>
          <w:szCs w:val="28"/>
        </w:rPr>
        <w:t xml:space="preserve">на необходимый финансовый год. Для казенных учреждений должна быть заполнена дата проводки документа, для бюджетных учреждений должна быть заполнена вкладка выплаты на закупку.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перейти в раздел СГОЗ – Создание нового и выбрать пункт «Подгрузить СГОЗ из базы бюджета»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2581275"/>
                <wp:effectExtent l="0" t="0" r="9525" b="9525"/>
                <wp:docPr id="2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34075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2pt;height:203.2pt;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 .1 </w:t>
      </w:r>
      <w:r>
        <w:rPr>
          <w:rFonts w:ascii="Times New Roman" w:hAnsi="Times New Roman" w:cs="Times New Roman"/>
          <w:sz w:val="28"/>
          <w:szCs w:val="28"/>
        </w:rPr>
        <w:t xml:space="preserve">Подгрузка</w:t>
      </w:r>
      <w:r>
        <w:rPr>
          <w:rFonts w:ascii="Times New Roman" w:hAnsi="Times New Roman" w:cs="Times New Roman"/>
          <w:sz w:val="28"/>
          <w:szCs w:val="28"/>
        </w:rPr>
        <w:t xml:space="preserve"> и согласование СГОЗ.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успешной загрузки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удалить КБК относящиеся к зарплатам и налогам</w:t>
      </w:r>
      <w:r>
        <w:rPr>
          <w:rFonts w:ascii="Times New Roman" w:hAnsi="Times New Roman" w:cs="Times New Roman"/>
          <w:sz w:val="28"/>
          <w:szCs w:val="28"/>
        </w:rPr>
        <w:t xml:space="preserve">, отметить СГОЗ галочкой и выбрать «Согласовать СГОЗ»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создания и согласования СГОЗ</w:t>
      </w:r>
      <w:r>
        <w:rPr>
          <w:rFonts w:ascii="Times New Roman" w:hAnsi="Times New Roman" w:cs="Times New Roman"/>
          <w:sz w:val="28"/>
          <w:szCs w:val="28"/>
        </w:rPr>
        <w:t xml:space="preserve">, он перейдет в фильтр «Согласовано»</w:t>
      </w:r>
      <w:r>
        <w:rPr>
          <w:rFonts w:ascii="Times New Roman" w:hAnsi="Times New Roman" w:cs="Times New Roman"/>
          <w:sz w:val="28"/>
          <w:szCs w:val="28"/>
        </w:rPr>
        <w:t xml:space="preserve">, загруженные значения КБК будут доступны для выбора в План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-графике</w:t>
      </w:r>
      <w:r>
        <w:rPr>
          <w:rFonts w:ascii="Times New Roman" w:hAnsi="Times New Roman" w:cs="Times New Roman"/>
          <w:sz w:val="28"/>
          <w:szCs w:val="28"/>
        </w:rPr>
        <w:t xml:space="preserve"> закупок. При автоматическом создании </w:t>
      </w:r>
      <w:r>
        <w:rPr>
          <w:rFonts w:ascii="Times New Roman" w:hAnsi="Times New Roman" w:cs="Times New Roman"/>
          <w:sz w:val="28"/>
          <w:szCs w:val="28"/>
        </w:rPr>
        <w:t xml:space="preserve">СГОЗ</w:t>
      </w:r>
      <w:r>
        <w:rPr>
          <w:rFonts w:ascii="Times New Roman" w:hAnsi="Times New Roman" w:cs="Times New Roman"/>
          <w:sz w:val="28"/>
          <w:szCs w:val="28"/>
        </w:rPr>
        <w:t xml:space="preserve"> меньше вероятность ошибки в указании </w:t>
      </w:r>
      <w:r>
        <w:rPr>
          <w:rFonts w:ascii="Times New Roman" w:hAnsi="Times New Roman" w:cs="Times New Roman"/>
          <w:sz w:val="28"/>
          <w:szCs w:val="28"/>
        </w:rPr>
        <w:t xml:space="preserve">КБК.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Муниципальных заказчиков ведущих 2 бюджета загрузку СГОЗ по второму бюджету необходимо проводить под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ополнительной учетной записью (</w:t>
      </w:r>
      <w:r>
        <w:rPr>
          <w:rFonts w:ascii="Times New Roman" w:hAnsi="Times New Roman" w:cs="Times New Roman"/>
          <w:sz w:val="28"/>
          <w:szCs w:val="28"/>
        </w:rPr>
        <w:t xml:space="preserve">для ее создания оставить заявку в </w:t>
      </w:r>
      <w:r>
        <w:rPr>
          <w:rFonts w:ascii="Times New Roman" w:hAnsi="Times New Roman" w:cs="Times New Roman"/>
          <w:sz w:val="28"/>
          <w:szCs w:val="28"/>
        </w:rPr>
        <w:t xml:space="preserve">Центр приема информации о нештатных ситуациях Смоленской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Service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Desk</w:t>
      </w:r>
      <w:r>
        <w:rPr>
          <w:rFonts w:ascii="Times New Roman" w:hAnsi="Times New Roman" w:cs="Times New Roman"/>
          <w:sz w:val="28"/>
          <w:szCs w:val="28"/>
        </w:rPr>
        <w:t xml:space="preserve">)  по</w:t>
      </w:r>
      <w:r>
        <w:rPr>
          <w:rFonts w:ascii="Times New Roman" w:hAnsi="Times New Roman" w:cs="Times New Roman"/>
          <w:sz w:val="28"/>
          <w:szCs w:val="28"/>
        </w:rPr>
        <w:t xml:space="preserve"> номеру 8 (4812) 29-22-22 приложив информацию по кодам УБП из системы Бюджет-Смарт и документа подтверждающего передачу полномочий по ведению второго бюджета.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СГОЗ был </w:t>
      </w:r>
      <w:r>
        <w:rPr>
          <w:rFonts w:ascii="Times New Roman" w:hAnsi="Times New Roman" w:cs="Times New Roman"/>
          <w:sz w:val="28"/>
          <w:szCs w:val="28"/>
        </w:rPr>
        <w:t xml:space="preserve">подгружен из Базы бюджета при каждом изменении ПФХД, лимитов и росписи необходимо подгружать актуальную информацию в СГОЗ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возможности выбора необходимых КБК в справочнике.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унитарных предприятий вариант автоматического создания СГОЗ не доступен, так как в Бюджет-Смарт отсутствует док</w:t>
      </w:r>
      <w:r>
        <w:rPr>
          <w:rFonts w:ascii="Times New Roman" w:hAnsi="Times New Roman" w:cs="Times New Roman"/>
          <w:sz w:val="28"/>
          <w:szCs w:val="28"/>
        </w:rPr>
        <w:t xml:space="preserve">умент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которого он создается, ка</w:t>
      </w:r>
      <w:r>
        <w:rPr>
          <w:rFonts w:ascii="Times New Roman" w:hAnsi="Times New Roman" w:cs="Times New Roman"/>
          <w:sz w:val="28"/>
          <w:szCs w:val="28"/>
        </w:rPr>
        <w:t xml:space="preserve">к и КБК у унитарных предприятий, поэтому донный документ ведется только казенными и бюджетными учреждениями.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внесения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СГОЗ необходимо </w:t>
      </w:r>
      <w:r>
        <w:rPr>
          <w:rFonts w:ascii="Times New Roman" w:hAnsi="Times New Roman" w:cs="Times New Roman"/>
          <w:sz w:val="28"/>
          <w:szCs w:val="28"/>
        </w:rPr>
        <w:t xml:space="preserve">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</w:t>
      </w:r>
      <w:r>
        <w:rPr>
          <w:rFonts w:ascii="Times New Roman" w:hAnsi="Times New Roman" w:cs="Times New Roman"/>
          <w:sz w:val="28"/>
          <w:szCs w:val="28"/>
        </w:rPr>
        <w:t xml:space="preserve"> ручн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из фильтра Согласовано п</w:t>
      </w:r>
      <w:r>
        <w:rPr>
          <w:rFonts w:ascii="Times New Roman" w:hAnsi="Times New Roman" w:cs="Times New Roman"/>
          <w:sz w:val="28"/>
          <w:szCs w:val="28"/>
        </w:rPr>
        <w:t xml:space="preserve">о кнопке сформировать изменение, либо воспользоваться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подгрузкой</w:t>
      </w:r>
      <w:r>
        <w:rPr>
          <w:rFonts w:ascii="Times New Roman" w:hAnsi="Times New Roman" w:cs="Times New Roman"/>
          <w:sz w:val="28"/>
          <w:szCs w:val="28"/>
        </w:rPr>
        <w:t xml:space="preserve"> СГОЗ из Базы бюджета.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версии СГОЗ будут отображаться в фильтре «Согласовано», но доступна для использования будет только последняя версия.</w:t>
      </w:r>
      <w:r/>
    </w:p>
    <w:p>
      <w:pPr>
        <w:pStyle w:val="656"/>
        <w:numPr>
          <w:ilvl w:val="0"/>
          <w:numId w:val="2"/>
        </w:numPr>
        <w:contextualSpacing w:val="false"/>
        <w:ind w:left="0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Справочник КБК на основе СГОЗ отображает все подгруженные ранее коды, из согласованных версий, удаление </w:t>
      </w:r>
      <w:r>
        <w:rPr>
          <w:rFonts w:ascii="Times New Roman" w:hAnsi="Times New Roman" w:cs="Times New Roman"/>
          <w:sz w:val="28"/>
          <w:szCs w:val="28"/>
        </w:rPr>
        <w:t xml:space="preserve">каких-либо</w:t>
      </w:r>
      <w:r>
        <w:rPr>
          <w:rFonts w:ascii="Times New Roman" w:hAnsi="Times New Roman" w:cs="Times New Roman"/>
          <w:sz w:val="28"/>
          <w:szCs w:val="28"/>
        </w:rPr>
        <w:t xml:space="preserve"> значений не доступно.</w:t>
      </w:r>
      <w:r/>
    </w:p>
    <w:p>
      <w:pPr>
        <w:pStyle w:val="65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 график закупок</w:t>
      </w:r>
      <w:r/>
    </w:p>
    <w:p>
      <w:pPr>
        <w:pStyle w:val="656"/>
        <w:numPr>
          <w:ilvl w:val="0"/>
          <w:numId w:val="3"/>
        </w:numPr>
        <w:contextualSpacing w:val="false"/>
        <w:ind w:left="0" w:hanging="426"/>
        <w:jc w:val="bot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за</w:t>
      </w:r>
      <w:r>
        <w:rPr>
          <w:rFonts w:ascii="Times New Roman" w:hAnsi="Times New Roman" w:cs="Times New Roman"/>
          <w:sz w:val="28"/>
          <w:szCs w:val="28"/>
        </w:rPr>
        <w:t xml:space="preserve">купок создается заказчиком на 3 года с указанием информации в Позиции Плана-Графика (далее – Позиции) на каждый год отдельно (создается 3 идентичные Позиции). Указание сумм на 3 года внутри одной Позиции является многолетним контрактом, а не планированием.</w:t>
      </w:r>
      <w:r/>
    </w:p>
    <w:p>
      <w:pPr>
        <w:pStyle w:val="656"/>
        <w:numPr>
          <w:ilvl w:val="0"/>
          <w:numId w:val="3"/>
        </w:numPr>
        <w:contextualSpacing w:val="false"/>
        <w:ind w:left="0" w:hanging="426"/>
        <w:jc w:val="bot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создания документа необходимо в навигаторе в папке «Лот плана - графика» </w:t>
      </w:r>
      <w:r>
        <w:rPr>
          <w:rFonts w:ascii="Times New Roman" w:hAnsi="Times New Roman" w:cs="Times New Roman"/>
          <w:sz w:val="28"/>
          <w:szCs w:val="28"/>
        </w:rPr>
        <w:t xml:space="preserve">в фильтре «Создание нового» по кнопке «</w:t>
      </w: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74625"/>
                <wp:effectExtent l="0" t="0" r="0" b="0"/>
                <wp:docPr id="3" name="Рисунок 317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317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525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0.7pt;height:13.8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выбрать пункт «Позиция Плана-графика (форма 2020 года)». </w:t>
      </w:r>
      <w:r/>
    </w:p>
    <w:p>
      <w:pPr>
        <w:jc w:val="center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10075" cy="476250"/>
                <wp:effectExtent l="0" t="0" r="9525" b="0"/>
                <wp:docPr id="4" name="Рисунок 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4100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347.2pt;height:37.5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Рис.2 Создание документа.</w:t>
      </w:r>
      <w:r/>
    </w:p>
    <w:p>
      <w:pPr>
        <w:pStyle w:val="656"/>
        <w:numPr>
          <w:ilvl w:val="0"/>
          <w:numId w:val="3"/>
        </w:numPr>
        <w:contextualSpacing w:val="false"/>
        <w:ind w:left="0" w:hanging="426"/>
        <w:jc w:val="both"/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особых закупок способ определения поставщика указывается в Позиции Плана-графика, для конкурентных способов в Позиции не заполняется, а указывается в Заявке на закупку.</w:t>
      </w:r>
      <w:r/>
    </w:p>
    <w:p>
      <w:pPr>
        <w:jc w:val="center"/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40000" cy="3793952"/>
                <wp:effectExtent l="0" t="0" r="8255" b="0"/>
                <wp:docPr id="5" name="Рисунок 1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040000" cy="3793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396.9pt;height:298.7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Рис.3 Форма Позиции плана графика на 2020 год. </w:t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плана соответствует финансовому году, </w:t>
      </w:r>
      <w:r>
        <w:rPr>
          <w:rFonts w:ascii="Times New Roman" w:hAnsi="Times New Roman" w:cs="Times New Roman"/>
          <w:sz w:val="28"/>
          <w:szCs w:val="28"/>
        </w:rPr>
        <w:t xml:space="preserve">для которого созда</w:t>
      </w:r>
      <w:r>
        <w:rPr>
          <w:rFonts w:ascii="Times New Roman" w:hAnsi="Times New Roman" w:cs="Times New Roman"/>
          <w:sz w:val="28"/>
          <w:szCs w:val="28"/>
        </w:rPr>
        <w:t xml:space="preserve">ется документ Позиция. Планируемый год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году размещения извещения. Реестровый номер заполняется автоматически после публикации документа в ЕИС. Идентификационный код закупки (ИКЗ) присваивается после сохранения первичного документа Позиция Плана-графика и в дальнейшем не меняется.</w:t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В случае отмены Позиции необходимо выбрать в поле «Отменена» значение «Да».</w:t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необходимо отменить позицию по несостоявшейся процедуре, то такой Лот ПГ просто обнуляется без признака отмены.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contextualSpacing w:val="false"/>
        <w:ind w:left="0"/>
        <w:jc w:val="bot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Если на момент сохранения Позиции План-Графика первичный План-График закупок на текущий финансовый год опубликован, необходимо во вкладке «Основные данные» заполнить поле «Обоснование внесения изменений» и «Описание изменений».</w:t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Блок «Организация, размещающая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План-график закупок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заполняется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организацией ведется два бюджета</w:t>
      </w:r>
      <w:r/>
    </w:p>
    <w:p>
      <w:pPr>
        <w:contextualSpacing w:val="false"/>
        <w:ind w:left="0" w:firstLine="0"/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Во вкладке «ОКПД2» указывается</w:t>
      </w:r>
      <w:r>
        <w:rPr>
          <w:rFonts w:ascii="Times New Roman" w:hAnsi="Times New Roman" w:cs="Times New Roman"/>
          <w:sz w:val="28"/>
          <w:szCs w:val="28"/>
        </w:rPr>
        <w:t xml:space="preserve"> не детализируемый</w:t>
      </w:r>
      <w:r>
        <w:rPr>
          <w:rFonts w:ascii="Times New Roman" w:hAnsi="Times New Roman" w:cs="Times New Roman"/>
          <w:sz w:val="28"/>
          <w:szCs w:val="28"/>
        </w:rPr>
        <w:t xml:space="preserve"> код закупаемой </w:t>
      </w:r>
      <w:r>
        <w:rPr>
          <w:rFonts w:ascii="Times New Roman" w:hAnsi="Times New Roman" w:cs="Times New Roman"/>
          <w:sz w:val="28"/>
          <w:szCs w:val="28"/>
        </w:rPr>
        <w:t xml:space="preserve">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01.11, 02.11…)</w:t>
      </w:r>
      <w:r>
        <w:rPr>
          <w:rFonts w:ascii="Times New Roman" w:hAnsi="Times New Roman" w:cs="Times New Roman"/>
          <w:sz w:val="28"/>
          <w:szCs w:val="28"/>
        </w:rPr>
        <w:t xml:space="preserve">. Полная детализация </w:t>
      </w:r>
      <w:r>
        <w:rPr>
          <w:rFonts w:ascii="Times New Roman" w:hAnsi="Times New Roman" w:cs="Times New Roman"/>
          <w:sz w:val="28"/>
          <w:szCs w:val="28"/>
        </w:rPr>
        <w:t xml:space="preserve">указывается</w:t>
      </w:r>
      <w:r>
        <w:rPr>
          <w:rFonts w:ascii="Times New Roman" w:hAnsi="Times New Roman" w:cs="Times New Roman"/>
          <w:sz w:val="28"/>
          <w:szCs w:val="28"/>
        </w:rPr>
        <w:t xml:space="preserve"> начиная с документа Заявка на закупку.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Вкладка ОКПД2 может содержать информацию для нескольких закупок. </w:t>
      </w:r>
      <w:r/>
    </w:p>
    <w:p>
      <w:pPr>
        <w:pStyle w:val="656"/>
        <w:contextualSpacing w:val="false"/>
        <w:ind w:left="0"/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00" cy="2886356"/>
                <wp:effectExtent l="0" t="0" r="0" b="0"/>
                <wp:docPr id="6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400000" cy="2886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25.2pt;height:227.3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656"/>
        <w:contextualSpacing w:val="false"/>
        <w:ind w:left="0"/>
        <w:jc w:val="center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4 Вкладка ОКПД2.</w:t>
      </w:r>
      <w:r/>
    </w:p>
    <w:p>
      <w:pPr>
        <w:pStyle w:val="656"/>
        <w:contextualSpacing w:val="false"/>
        <w:ind w:left="0"/>
        <w:jc w:val="center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0" w:firstLine="0"/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Во вкладке «Финансирование» указывается объем финансового обеспечения по каждому коду бюджетной классификации, счет получателя бюджетных средств, а также в случае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энергосервисного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 xml:space="preserve">нтракта заполняется дополнительная колонка «Правовые акты, предусматривающие возможность заключения контракта на срок, превышающий срок действия доведенных ЛБО». Вкладка «Финансирование» также, как и ОКПД2 может содержать информацию для нескольких закупок.</w:t>
      </w:r>
      <w:r/>
    </w:p>
    <w:p>
      <w:pPr>
        <w:pStyle w:val="656"/>
        <w:contextualSpacing w:val="false"/>
        <w:ind w:left="0"/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106680</wp:posOffset>
                </wp:positionV>
                <wp:extent cx="6715125" cy="1447800"/>
                <wp:effectExtent l="0" t="0" r="28575" b="19050"/>
                <wp:wrapNone/>
                <wp:docPr id="7" name="Прямоугольник 4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5125" cy="1447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1" style="position:absolute;mso-wrap-distance-left:9.0pt;mso-wrap-distance-top:0.0pt;mso-wrap-distance-right:9.0pt;mso-wrap-distance-bottom:0.0pt;z-index:-251639296;o:allowoverlap:true;o:allowincell:true;mso-position-horizontal-relative:text;margin-left:-17.1pt;mso-position-horizontal:absolute;mso-position-vertical-relative:text;margin-top:8.4pt;mso-position-vertical:absolute;width:528.8pt;height:114.0pt;" coordsize="100000,100000" path="" filled="f" strokecolor="#2D4D6A" strokeweight="1.00pt">
                <v:path textboxrect="0,0,0,0"/>
              </v:shape>
            </w:pict>
          </mc:Fallback>
        </mc:AlternateContent>
      </w:r>
      <w:r/>
    </w:p>
    <w:p>
      <w:pPr>
        <w:pStyle w:val="656"/>
        <w:numPr>
          <w:ilvl w:val="0"/>
          <w:numId w:val="12"/>
        </w:numPr>
        <w:contextualSpacing w:val="false"/>
        <w:ind w:left="284"/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одной позиции могут быть созданы более одной заявки на закупку, при условии, что вкладки ОКПД2 и 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содержат необходимую информацию и позиции не попадают под действие пункта 18 Постановления Правительства РФ от 30.09.2019 N 1279.</w:t>
      </w:r>
      <w:r/>
    </w:p>
    <w:p>
      <w:pPr>
        <w:pStyle w:val="656"/>
        <w:numPr>
          <w:ilvl w:val="0"/>
          <w:numId w:val="12"/>
        </w:numPr>
        <w:contextualSpacing w:val="false"/>
        <w:ind w:left="284"/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КТРУ и МНН+ТН заполняются в заявке на закупку.</w:t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99405" cy="2714625"/>
                <wp:effectExtent l="0" t="0" r="0" b="9525"/>
                <wp:docPr id="8" name="Рисунок 2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00004" cy="2714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25.1pt;height:213.8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center"/>
        <w:spacing w:lineRule="auto" w:lin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 5. Вкладка финансирование.</w:t>
      </w:r>
      <w:r/>
    </w:p>
    <w:p>
      <w:pPr>
        <w:contextualSpacing w:val="false"/>
        <w:ind w:left="0" w:firstLine="0"/>
        <w:jc w:val="both"/>
        <w:spacing w:after="120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Все коды КБК необходимые для оплаты контракта должны быть указаны, начиная с Позиции Плана-Графика. Использование документа СГОЗ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только для отображения КБК в справочнике.</w:t>
      </w:r>
      <w:r/>
    </w:p>
    <w:p>
      <w:pPr>
        <w:contextualSpacing w:val="false"/>
        <w:ind w:left="0" w:firstLine="0"/>
        <w:jc w:val="both"/>
        <w:spacing w:after="120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Во вкладке «Дополнительная информация» указывается информация о проведении обязательного общественного обсуждения, планирование </w:t>
      </w:r>
      <w:r>
        <w:rPr>
          <w:rFonts w:ascii="Times New Roman" w:hAnsi="Times New Roman" w:cs="Times New Roman"/>
          <w:sz w:val="28"/>
          <w:szCs w:val="28"/>
        </w:rPr>
        <w:t xml:space="preserve">энергосервисного</w:t>
      </w:r>
      <w:r>
        <w:rPr>
          <w:rFonts w:ascii="Times New Roman" w:hAnsi="Times New Roman" w:cs="Times New Roman"/>
          <w:sz w:val="28"/>
          <w:szCs w:val="28"/>
        </w:rPr>
        <w:t xml:space="preserve"> контракта с выбором значения </w:t>
      </w:r>
      <w:r>
        <w:rPr>
          <w:rFonts w:ascii="Times New Roman" w:hAnsi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cs="Times New Roman"/>
          <w:sz w:val="28"/>
          <w:szCs w:val="28"/>
        </w:rPr>
        <w:t xml:space="preserve">/Нет. Также во вкладке указывается сведения о проведении совместных торгов и централизованной закупки. При выборе значения </w:t>
      </w:r>
      <w:r>
        <w:rPr>
          <w:rFonts w:ascii="Times New Roman" w:hAnsi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cs="Times New Roman"/>
          <w:sz w:val="28"/>
          <w:szCs w:val="28"/>
        </w:rPr>
        <w:t xml:space="preserve">/Нет заполняются сведения об организаторе совместных торгов/уполномоченной организации/уполномоченного учреждения. </w:t>
      </w:r>
      <w:r/>
    </w:p>
    <w:p>
      <w:pPr>
        <w:jc w:val="center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10275" cy="4048125"/>
                <wp:effectExtent l="0" t="0" r="9525" b="9525"/>
                <wp:docPr id="9" name="Рисунок 26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010274" cy="404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473.2pt;height:318.8pt;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jc w:val="center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6 Вкладка дополнительная информация.</w:t>
      </w:r>
      <w:r/>
    </w:p>
    <w:p>
      <w:pPr>
        <w:jc w:val="center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/>
    </w:p>
    <w:p>
      <w:pPr>
        <w:ind w:right="140"/>
        <w:jc w:val="both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-105410</wp:posOffset>
                </wp:positionV>
                <wp:extent cx="6515100" cy="762000"/>
                <wp:effectExtent l="0" t="0" r="19050" b="19050"/>
                <wp:wrapNone/>
                <wp:docPr id="10" name="Прямоугольник 25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1510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1" style="position:absolute;mso-wrap-distance-left:9.0pt;mso-wrap-distance-top:0.0pt;mso-wrap-distance-right:9.0pt;mso-wrap-distance-bottom:0.0pt;z-index:-251670016;o:allowoverlap:true;o:allowincell:true;mso-position-horizontal-relative:text;margin-left:-10.3pt;mso-position-horizontal:absolute;mso-position-vertical-relative:text;margin-top:-8.3pt;mso-position-vertical:absolute;width:513.0pt;height:60.0pt;" coordsize="100000,100000" path="" filled="f" strokecolor="#2D4D6A" strokeweight="1.00pt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Если Справочник «Уполномоченный орган» пустой, необходимо на ЕИС указать организацию являющуюся уполномоченным органом, в течении суток эта информация будет подгружена в </w:t>
      </w:r>
      <w:r>
        <w:rPr>
          <w:rFonts w:ascii="Times New Roman" w:hAnsi="Times New Roman" w:cs="Times New Roman"/>
          <w:sz w:val="28"/>
          <w:szCs w:val="28"/>
        </w:rPr>
        <w:t xml:space="preserve">АИС  ГЗ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firstLine="0"/>
        <w:jc w:val="both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самом плане графике не требуется заполнение вкладки «Дополнительные данные», эта информация загружается с ЕИС после успешной публикации документа.</w:t>
      </w:r>
      <w:r/>
    </w:p>
    <w:p>
      <w:pPr>
        <w:ind w:left="0" w:firstLine="0"/>
        <w:jc w:val="both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Посл</w:t>
      </w:r>
      <w:r>
        <w:rPr>
          <w:rFonts w:ascii="Times New Roman" w:hAnsi="Times New Roman" w:cs="Times New Roman"/>
          <w:sz w:val="28"/>
          <w:szCs w:val="28"/>
        </w:rPr>
        <w:t xml:space="preserve">е сохранения всех позиций проверить на не превышение ПФХД и ЛБО по кнопке «Проверка на соответствие ст.99.» (инструкция по проведению предварительного финансового контроля ПГ размещена на сайте АИС ГЗ в разделе «Техподдержка», «Методические рекомендации»).</w:t>
      </w:r>
      <w:r/>
    </w:p>
    <w:p>
      <w:pPr>
        <w:ind w:left="0" w:firstLine="0"/>
        <w:jc w:val="both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Подписать документ. </w:t>
      </w:r>
      <w:r/>
    </w:p>
    <w:p>
      <w:pPr>
        <w:jc w:val="center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28875" cy="1581150"/>
                <wp:effectExtent l="0" t="0" r="9525" b="0"/>
                <wp:docPr id="11" name="Рисунок 29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4288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91.2pt;height:124.5pt;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656"/>
        <w:ind w:left="0"/>
        <w:jc w:val="center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Рис.7 Подписание документа.</w:t>
      </w:r>
      <w:r/>
    </w:p>
    <w:p>
      <w:pPr>
        <w:ind w:left="0" w:firstLine="0"/>
        <w:jc w:val="both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Отправить документ на согласование в вышестоящую организацию или согласовать самостоятельно. </w:t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86075" cy="1704975"/>
                <wp:effectExtent l="0" t="0" r="9525" b="9525"/>
                <wp:docPr id="12" name="Рисунок 30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4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88607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227.2pt;height:134.2pt;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8 Отправка по маршруту</w:t>
      </w:r>
      <w:r/>
    </w:p>
    <w:p>
      <w:pPr>
        <w:pStyle w:val="656"/>
        <w:ind w:left="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Направить документ в ЕИС.</w:t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62300" cy="1628775"/>
                <wp:effectExtent l="0" t="0" r="0" b="9525"/>
                <wp:docPr id="13" name="Рисунок 3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5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16230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249.0pt;height:128.2pt;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9. Отправка документа в ЕИС.</w:t>
      </w:r>
      <w:r/>
    </w:p>
    <w:p>
      <w:pPr>
        <w:pStyle w:val="656"/>
        <w:ind w:left="0"/>
        <w:tabs>
          <w:tab w:val="left" w:pos="94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0" w:firstLine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При получении уведомления о не прохождении контроля необходимо дождаться статуса «Контроль не пройден» в АИС ГЗ, затем отправить План график закупок на доработку, скорректировать документ и повторно отправить в ЕИС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firstLine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После успешной публикации в ЕИС и перехода статуса «Опубликовано» можно приступать к внесению новых Позиций или формированию заявки на закупку.</w:t>
      </w:r>
      <w:r/>
    </w:p>
    <w:p>
      <w:pPr>
        <w:pStyle w:val="656"/>
        <w:ind w:left="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Заявка на закупку</w:t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закупку внутренний документ, который является основой для извещения, публикуемого в ЕИС. Сам он публикации не подлежит, только согласованию.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Казенные учреждения формиру</w:t>
      </w:r>
      <w:r>
        <w:rPr>
          <w:rFonts w:ascii="Times New Roman" w:hAnsi="Times New Roman" w:cs="Times New Roman"/>
          <w:sz w:val="28"/>
          <w:szCs w:val="28"/>
        </w:rPr>
        <w:t xml:space="preserve">ют</w:t>
      </w:r>
      <w:r>
        <w:rPr>
          <w:rFonts w:ascii="Times New Roman" w:hAnsi="Times New Roman" w:cs="Times New Roman"/>
          <w:sz w:val="28"/>
          <w:szCs w:val="28"/>
        </w:rPr>
        <w:t xml:space="preserve"> заявку на закупку путем загрузки предварительной заявки на закупку из Бюджет-Смарт по кнопке «Импорт необработанных Предварительных заявок»</w:t>
      </w:r>
      <w:r/>
    </w:p>
    <w:p>
      <w:pPr>
        <w:pStyle w:val="656"/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15485" cy="1570990"/>
                <wp:effectExtent l="0" t="0" r="0" b="0"/>
                <wp:docPr id="14" name="Рисунок 9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515485" cy="157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355.5pt;height:123.7pt;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10 Создание заявки на закупку.</w:t>
      </w:r>
      <w:r/>
    </w:p>
    <w:p>
      <w:pPr>
        <w:pStyle w:val="656"/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остальных учреждений используется пункт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заявку на закупку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который формирует заявку за счет иных средств, так как в Бюджет-Смарте не формируется бюджетное обязательство</w:t>
      </w:r>
      <w:r>
        <w:rPr>
          <w:rFonts w:ascii="Times New Roman" w:hAnsi="Times New Roman" w:cs="Times New Roman"/>
          <w:sz w:val="28"/>
          <w:szCs w:val="28"/>
        </w:rPr>
        <w:t xml:space="preserve">, в созданной заявке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используя оба способа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доступны все бюджеты (областной, федеральный, </w:t>
      </w:r>
      <w:r>
        <w:rPr>
          <w:rFonts w:ascii="Times New Roman" w:hAnsi="Times New Roman" w:cs="Times New Roman"/>
          <w:sz w:val="28"/>
          <w:szCs w:val="28"/>
        </w:rPr>
        <w:t xml:space="preserve">внебюджет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При создании предварительной заявки по второму бюджету необходимо выбирать бюджет района, а лицевой счет города.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«Товары, работы, услуги» после выбора номера Позиции ПГ необходимо добавить строку и нажать «подгрузить сведения»</w:t>
      </w:r>
      <w:r>
        <w:rPr>
          <w:rFonts w:ascii="Times New Roman" w:hAnsi="Times New Roman" w:cs="Times New Roman"/>
          <w:sz w:val="28"/>
          <w:szCs w:val="28"/>
        </w:rPr>
        <w:t xml:space="preserve">, затем удалить </w:t>
      </w:r>
      <w:r>
        <w:rPr>
          <w:rFonts w:ascii="Times New Roman" w:hAnsi="Times New Roman" w:cs="Times New Roman"/>
          <w:sz w:val="28"/>
          <w:szCs w:val="28"/>
        </w:rPr>
        <w:t xml:space="preserve">лишние ОКПД 2, если Позиция содержала информацию для нескольких заявок, аналогично со вкладкой «Финансирование». </w:t>
      </w:r>
      <w:r>
        <w:rPr>
          <w:rFonts w:ascii="Times New Roman" w:hAnsi="Times New Roman" w:cs="Times New Roman"/>
          <w:sz w:val="28"/>
          <w:szCs w:val="28"/>
        </w:rPr>
        <w:t xml:space="preserve">Вносить отличные от связанного Лота ПГ коды ОКПД2 </w:t>
      </w:r>
      <w:r>
        <w:rPr>
          <w:rFonts w:ascii="Times New Roman" w:hAnsi="Times New Roman" w:cs="Times New Roman"/>
          <w:sz w:val="28"/>
          <w:szCs w:val="28"/>
        </w:rPr>
        <w:t xml:space="preserve">запрещено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Сумма,</w:t>
      </w:r>
      <w:r>
        <w:rPr>
          <w:rFonts w:ascii="Times New Roman" w:hAnsi="Times New Roman" w:cs="Times New Roman"/>
          <w:sz w:val="28"/>
          <w:szCs w:val="28"/>
        </w:rPr>
        <w:t xml:space="preserve"> указанная в </w:t>
      </w:r>
      <w:r>
        <w:rPr>
          <w:rFonts w:ascii="Times New Roman" w:hAnsi="Times New Roman" w:cs="Times New Roman"/>
          <w:sz w:val="28"/>
          <w:szCs w:val="28"/>
        </w:rPr>
        <w:t xml:space="preserve">Позиции, может отличаться от</w:t>
      </w:r>
      <w:r>
        <w:rPr>
          <w:rFonts w:ascii="Times New Roman" w:hAnsi="Times New Roman" w:cs="Times New Roman"/>
          <w:sz w:val="28"/>
          <w:szCs w:val="28"/>
        </w:rPr>
        <w:t xml:space="preserve"> указанной в заявке на закупку. Если необходимо ее увеличить или уменьшить, вносятс</w:t>
      </w:r>
      <w:r>
        <w:rPr>
          <w:rFonts w:ascii="Times New Roman" w:hAnsi="Times New Roman" w:cs="Times New Roman"/>
          <w:sz w:val="28"/>
          <w:szCs w:val="28"/>
        </w:rPr>
        <w:t xml:space="preserve">я изменения в лот плана графика, затем подгружается в заявку на закупку по кнопке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9550" cy="228600"/>
                <wp:effectExtent l="0" t="0" r="0" b="0"/>
                <wp:docPr id="15" name="Рисунок 27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mso-wrap-distance-left:0.0pt;mso-wrap-distance-top:0.0pt;mso-wrap-distance-right:0.0pt;mso-wrap-distance-bottom:0.0pt;width:16.5pt;height:18.0pt;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во вкладку Товары, работы, услуги и Финансирование в за</w:t>
      </w:r>
      <w:r>
        <w:rPr>
          <w:rFonts w:ascii="Times New Roman" w:hAnsi="Times New Roman" w:cs="Times New Roman"/>
          <w:sz w:val="28"/>
          <w:szCs w:val="28"/>
        </w:rPr>
        <w:t xml:space="preserve">висимости от вносимых изменений. Если заявка создана на основе предварительной заявки на закупку ее необходимо отправить на уточнение суммы в Бюджет-Смарт.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КТРУ и МНН должна быть заполнена </w:t>
      </w:r>
      <w:r>
        <w:rPr>
          <w:rFonts w:ascii="Times New Roman" w:hAnsi="Times New Roman" w:cs="Times New Roman"/>
          <w:sz w:val="28"/>
          <w:szCs w:val="28"/>
        </w:rPr>
        <w:t xml:space="preserve">начиная с заявки на закупку и детализирована.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документов должно производиться по корректным маршрутам</w:t>
      </w:r>
      <w:r>
        <w:rPr>
          <w:rFonts w:ascii="Times New Roman" w:hAnsi="Times New Roman" w:cs="Times New Roman"/>
          <w:sz w:val="28"/>
          <w:szCs w:val="28"/>
        </w:rPr>
        <w:t xml:space="preserve">, предварительно подписав </w:t>
      </w:r>
      <w:r>
        <w:rPr>
          <w:rFonts w:ascii="Times New Roman" w:hAnsi="Times New Roman" w:cs="Times New Roman"/>
          <w:sz w:val="28"/>
          <w:szCs w:val="28"/>
        </w:rPr>
        <w:t xml:space="preserve">их.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Заказчиков города Смоленска есть отдельная инструкция 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расположенная в разделе </w:t>
      </w:r>
      <w:r>
        <w:rPr>
          <w:rStyle w:val="658"/>
          <w:rFonts w:ascii="Times New Roman" w:hAnsi="Times New Roman" w:cs="Times New Roman"/>
          <w:color w:val="000000"/>
          <w:sz w:val="28"/>
          <w:szCs w:val="28"/>
          <w:shd w:val="clear" w:color="auto" w:fill="ECECEC"/>
        </w:rPr>
        <w:t xml:space="preserve">Помощь - Руководства пользователей </w:t>
      </w:r>
      <w:hyperlink r:id="rId22" w:tooltip="http://goszakupki.admin-smolensk.ru/images/instrukcii/Instruc_mun.docx" w:history="1">
        <w:r>
          <w:rPr>
            <w:rStyle w:val="659"/>
            <w:rFonts w:ascii="Times New Roman" w:hAnsi="Times New Roman" w:cs="Times New Roman"/>
            <w:color w:val="333333"/>
            <w:sz w:val="28"/>
            <w:szCs w:val="28"/>
            <w:shd w:val="clear" w:color="auto" w:fill="FFFFFF"/>
          </w:rPr>
          <w:t xml:space="preserve">Информация о порядке согласования документов у муниципальных заказчиков г. Смоленска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остальны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заказчиков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выбирать маршрут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Заявка на закупку для муниципальных заказчиков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Для МО без УО Согласование Заявки на закупку (для заказчиков без уполномоченного органа).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гос. Заказчиков маршрут: Заявка на закупку.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выбран не верный маршрут и возникает ошибка при попытке отправить документ далее по маршруту необходимо обратиться в Центр приема информации о нештатных ситуациях Смоленской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Service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Desk</w:t>
      </w:r>
      <w:r>
        <w:rPr>
          <w:rFonts w:ascii="Times New Roman" w:hAnsi="Times New Roman" w:cs="Times New Roman"/>
          <w:sz w:val="28"/>
          <w:szCs w:val="28"/>
        </w:rPr>
        <w:t xml:space="preserve">)  по</w:t>
      </w:r>
      <w:r>
        <w:rPr>
          <w:rFonts w:ascii="Times New Roman" w:hAnsi="Times New Roman" w:cs="Times New Roman"/>
          <w:sz w:val="28"/>
          <w:szCs w:val="28"/>
        </w:rPr>
        <w:t xml:space="preserve"> номеру 8 (4812) 29-22-22.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Прикрепление файлов перед отправкой по маршруту обязательно, как и подписание</w:t>
      </w:r>
      <w:r>
        <w:rPr>
          <w:rFonts w:ascii="Times New Roman" w:hAnsi="Times New Roman" w:cs="Times New Roman"/>
          <w:sz w:val="28"/>
          <w:szCs w:val="28"/>
        </w:rPr>
        <w:t xml:space="preserve"> (для единственного поставщика тоже)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заказчика отсутствует выбор уполномоченного органа, при выборе размещения через УО, необходимо проверить наличие информации об уполномоченном органе на </w:t>
      </w:r>
      <w:hyperlink r:id="rId23" w:tooltip="http://www.zakupki.gov.ru" w:history="1">
        <w:r>
          <w:rPr>
            <w:rStyle w:val="659"/>
            <w:rFonts w:ascii="Times New Roman" w:hAnsi="Times New Roman" w:cs="Times New Roman"/>
            <w:sz w:val="28"/>
            <w:szCs w:val="28"/>
          </w:rPr>
          <w:t xml:space="preserve">http://www.zakupki.gov.ru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обратиться в УФК)</w:t>
      </w:r>
      <w:r>
        <w:rPr>
          <w:rFonts w:ascii="Times New Roman" w:hAnsi="Times New Roman" w:cs="Times New Roman"/>
          <w:sz w:val="28"/>
          <w:szCs w:val="28"/>
        </w:rPr>
        <w:t xml:space="preserve">, после указания этой информации в ЕИС </w:t>
      </w:r>
      <w:r>
        <w:rPr>
          <w:rFonts w:ascii="Times New Roman" w:hAnsi="Times New Roman" w:cs="Times New Roman"/>
          <w:sz w:val="28"/>
          <w:szCs w:val="28"/>
        </w:rPr>
        <w:t xml:space="preserve">она будет автоматически подгружена в АИС ГЗ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создания заявки на закупку необходимо з</w:t>
      </w:r>
      <w:r>
        <w:rPr>
          <w:rFonts w:ascii="Times New Roman" w:hAnsi="Times New Roman" w:cs="Times New Roman"/>
          <w:sz w:val="28"/>
          <w:szCs w:val="28"/>
        </w:rPr>
        <w:t xml:space="preserve">аполнить банковские реквизиты (</w:t>
      </w:r>
      <w:r>
        <w:rPr>
          <w:rFonts w:ascii="Times New Roman" w:hAnsi="Times New Roman" w:cs="Times New Roman"/>
          <w:sz w:val="28"/>
          <w:szCs w:val="28"/>
        </w:rPr>
        <w:t xml:space="preserve">меню настройки – банковские реквизиты) для возможности выбора лицевых счетов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заявки и контракта (</w:t>
      </w:r>
      <w:r>
        <w:rPr>
          <w:rFonts w:ascii="Times New Roman" w:hAnsi="Times New Roman" w:cs="Times New Roman"/>
          <w:sz w:val="28"/>
          <w:szCs w:val="28"/>
        </w:rPr>
        <w:t xml:space="preserve">подробнее в руководстве пользователя).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фильтра «Принято к исполнению» возможно самостоятельное возвращение заявки на закупку на доработку </w:t>
      </w:r>
      <w:r>
        <w:rPr>
          <w:rFonts w:ascii="Times New Roman" w:hAnsi="Times New Roman" w:cs="Times New Roman"/>
          <w:sz w:val="28"/>
          <w:szCs w:val="28"/>
        </w:rPr>
        <w:t xml:space="preserve">при условии, что еще не было сформировано извещение и действия согласованы с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органом (</w:t>
      </w:r>
      <w:r>
        <w:rPr>
          <w:rFonts w:ascii="Times New Roman" w:hAnsi="Times New Roman" w:cs="Times New Roman"/>
          <w:sz w:val="28"/>
          <w:szCs w:val="28"/>
        </w:rPr>
        <w:t xml:space="preserve">при его наличии).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требуется внесение изменений в план-график необходимо </w:t>
      </w:r>
      <w:r>
        <w:rPr>
          <w:rFonts w:ascii="Times New Roman" w:hAnsi="Times New Roman" w:cs="Times New Roman"/>
          <w:sz w:val="28"/>
          <w:szCs w:val="28"/>
        </w:rPr>
        <w:t xml:space="preserve">вернуть заявку на закупку на доработку</w:t>
      </w:r>
      <w:r>
        <w:rPr>
          <w:rFonts w:ascii="Times New Roman" w:hAnsi="Times New Roman" w:cs="Times New Roman"/>
          <w:sz w:val="28"/>
          <w:szCs w:val="28"/>
        </w:rPr>
        <w:t xml:space="preserve"> при условии, что извещение еще не было сформировано, либо удалено по запросу от уполномоч</w:t>
      </w:r>
      <w:r>
        <w:rPr>
          <w:rFonts w:ascii="Times New Roman" w:hAnsi="Times New Roman" w:cs="Times New Roman"/>
          <w:sz w:val="28"/>
          <w:szCs w:val="28"/>
        </w:rPr>
        <w:t xml:space="preserve">енного органа, либо заказчика (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УО)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внести изменения в лот плана-графика и опубликовать эти изменения. 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публикации </w:t>
      </w:r>
      <w:r>
        <w:rPr>
          <w:rFonts w:ascii="Times New Roman" w:hAnsi="Times New Roman" w:cs="Times New Roman"/>
          <w:sz w:val="28"/>
          <w:szCs w:val="28"/>
        </w:rPr>
        <w:t xml:space="preserve">воспользоваться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кнопкой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9550" cy="228600"/>
                <wp:effectExtent l="0" t="0" r="0" b="0"/>
                <wp:docPr id="16" name="Рисунок 28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6.5pt;height:18.0pt;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см п.4)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заявке на закупку и повторно согласовать.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размещение извещения не требуется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заявки на закупку доступно создание контракта по кнопке «Сформировать контракт»</w:t>
      </w:r>
      <w:r>
        <w:rPr>
          <w:rFonts w:ascii="Times New Roman" w:hAnsi="Times New Roman" w:cs="Times New Roman"/>
          <w:sz w:val="28"/>
          <w:szCs w:val="28"/>
        </w:rPr>
        <w:t xml:space="preserve">, который будет доступен для заполнения в разделе Контракт – Создание нового.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</w:t>
      </w:r>
      <w:r>
        <w:rPr>
          <w:rFonts w:ascii="Times New Roman" w:hAnsi="Times New Roman" w:cs="Times New Roman"/>
          <w:sz w:val="28"/>
          <w:szCs w:val="28"/>
        </w:rPr>
        <w:t xml:space="preserve">аявку на закупку </w:t>
      </w:r>
      <w:r>
        <w:rPr>
          <w:rFonts w:ascii="Times New Roman" w:hAnsi="Times New Roman" w:cs="Times New Roman"/>
          <w:sz w:val="28"/>
          <w:szCs w:val="28"/>
        </w:rPr>
        <w:t xml:space="preserve">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5"/>
        </w:numPr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заявок на закупку, сформированных через загрузку предварительных заявок из Бюджет-Смарт, доступна отправка на уточнение суммы (подробнее в руководстве пользователя).</w:t>
      </w:r>
      <w:r/>
    </w:p>
    <w:p>
      <w:pPr>
        <w:pStyle w:val="656"/>
        <w:ind w:left="0"/>
        <w:jc w:val="both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Извещение</w:t>
      </w:r>
      <w:r/>
    </w:p>
    <w:p>
      <w:pPr>
        <w:pStyle w:val="656"/>
        <w:ind w:left="0"/>
        <w:jc w:val="center"/>
        <w:tabs>
          <w:tab w:val="left" w:pos="945" w:leader="none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Конкурентные процедуры при наличии уполномоченного органа (УО) </w:t>
      </w:r>
      <w:r>
        <w:rPr>
          <w:rFonts w:ascii="Times New Roman" w:hAnsi="Times New Roman" w:cs="Times New Roman"/>
          <w:sz w:val="28"/>
          <w:szCs w:val="28"/>
        </w:rPr>
        <w:t xml:space="preserve">создаются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публикуются УО, при отсутствии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заказчиком самостоятельно.</w:t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</w:t>
      </w:r>
      <w:r>
        <w:rPr>
          <w:rFonts w:ascii="Times New Roman" w:hAnsi="Times New Roman" w:cs="Times New Roman"/>
          <w:sz w:val="28"/>
          <w:szCs w:val="28"/>
        </w:rPr>
        <w:t xml:space="preserve">прикрепления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подписания и согласования.</w:t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прикрепленные файлы должны быть отмече</w:t>
      </w:r>
      <w:r>
        <w:rPr>
          <w:rFonts w:ascii="Times New Roman" w:hAnsi="Times New Roman" w:cs="Times New Roman"/>
          <w:sz w:val="28"/>
          <w:szCs w:val="28"/>
        </w:rPr>
        <w:t xml:space="preserve">ны признаком для отправки в ЕИС</w:t>
      </w:r>
      <w:r>
        <w:rPr>
          <w:rFonts w:ascii="Times New Roman" w:hAnsi="Times New Roman" w:cs="Times New Roman"/>
          <w:sz w:val="28"/>
          <w:szCs w:val="28"/>
        </w:rPr>
        <w:t xml:space="preserve"> и иметь правильный тип</w:t>
      </w:r>
      <w:r>
        <w:rPr>
          <w:rFonts w:ascii="Times New Roman" w:hAnsi="Times New Roman" w:cs="Times New Roman"/>
          <w:sz w:val="28"/>
          <w:szCs w:val="28"/>
        </w:rPr>
        <w:t xml:space="preserve"> файла</w:t>
      </w:r>
      <w:r>
        <w:rPr>
          <w:rFonts w:ascii="Times New Roman" w:hAnsi="Times New Roman" w:cs="Times New Roman"/>
          <w:sz w:val="28"/>
          <w:szCs w:val="28"/>
        </w:rPr>
        <w:t xml:space="preserve"> (не наименование и расширение, а именно тип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необходимого значения, указать его </w:t>
      </w:r>
      <w:r>
        <w:rPr>
          <w:rFonts w:ascii="Times New Roman" w:hAnsi="Times New Roman" w:cs="Times New Roman"/>
          <w:sz w:val="28"/>
          <w:szCs w:val="28"/>
        </w:rPr>
        <w:t xml:space="preserve">в комментарии,</w:t>
      </w:r>
      <w:r>
        <w:rPr>
          <w:rFonts w:ascii="Times New Roman" w:hAnsi="Times New Roman" w:cs="Times New Roman"/>
          <w:sz w:val="28"/>
          <w:szCs w:val="28"/>
        </w:rPr>
        <w:t xml:space="preserve"> и он будет заменен на указанный Вами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Уполномоченного органа, </w:t>
      </w:r>
      <w:r>
        <w:rPr>
          <w:rFonts w:ascii="Times New Roman" w:hAnsi="Times New Roman" w:cs="Times New Roman"/>
          <w:sz w:val="28"/>
          <w:szCs w:val="28"/>
        </w:rPr>
        <w:t xml:space="preserve">извещение </w:t>
      </w:r>
      <w:r>
        <w:rPr>
          <w:rFonts w:ascii="Times New Roman" w:hAnsi="Times New Roman" w:cs="Times New Roman"/>
          <w:sz w:val="28"/>
          <w:szCs w:val="28"/>
        </w:rPr>
        <w:t xml:space="preserve">создается УО и отправляется на согласование заказчику, после подписания заказчиком извещение публикуется.</w:t>
      </w:r>
      <w:r>
        <w:rPr>
          <w:rFonts w:ascii="Times New Roman" w:hAnsi="Times New Roman" w:cs="Times New Roman"/>
          <w:sz w:val="28"/>
          <w:szCs w:val="28"/>
        </w:rPr>
        <w:t xml:space="preserve"> Для подписания зака</w:t>
      </w:r>
      <w:r>
        <w:rPr>
          <w:rFonts w:ascii="Times New Roman" w:hAnsi="Times New Roman" w:cs="Times New Roman"/>
          <w:sz w:val="28"/>
          <w:szCs w:val="28"/>
        </w:rPr>
        <w:t xml:space="preserve">зчику необходима ЭЦП 2 уровня (</w:t>
      </w:r>
      <w:r>
        <w:rPr>
          <w:rFonts w:ascii="Times New Roman" w:hAnsi="Times New Roman" w:cs="Times New Roman"/>
          <w:sz w:val="28"/>
          <w:szCs w:val="28"/>
        </w:rPr>
        <w:t xml:space="preserve">настраивается внутри АИС ГЗ по заявлени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заказчика)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отправки по </w:t>
      </w:r>
      <w:r>
        <w:rPr>
          <w:rFonts w:ascii="Times New Roman" w:hAnsi="Times New Roman" w:cs="Times New Roman"/>
          <w:sz w:val="28"/>
          <w:szCs w:val="28"/>
        </w:rPr>
        <w:t xml:space="preserve">маршруту:  Маршрут</w:t>
      </w:r>
      <w:r>
        <w:rPr>
          <w:rFonts w:ascii="Times New Roman" w:hAnsi="Times New Roman" w:cs="Times New Roman"/>
          <w:sz w:val="28"/>
          <w:szCs w:val="28"/>
        </w:rPr>
        <w:t xml:space="preserve"> Извещения для заказчиков г. Смоленска (для города Смоленска), Маршрут Извещение о проведении торгов Муниципальные заказчики ( для заказчиков у которых есть УО) и Извещение без УО (для заказчиков без УО).</w:t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Заказчиков без </w:t>
      </w:r>
      <w:r>
        <w:rPr>
          <w:rFonts w:ascii="Times New Roman" w:hAnsi="Times New Roman" w:cs="Times New Roman"/>
          <w:sz w:val="28"/>
          <w:szCs w:val="28"/>
        </w:rPr>
        <w:t xml:space="preserve">УО  (</w:t>
      </w:r>
      <w:r>
        <w:rPr>
          <w:rFonts w:ascii="Times New Roman" w:hAnsi="Times New Roman" w:cs="Times New Roman"/>
          <w:sz w:val="28"/>
          <w:szCs w:val="28"/>
        </w:rPr>
        <w:t xml:space="preserve">АРМ Мун. заказчика без УО), нет деления на извещения по способу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(исключение закупки 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 xml:space="preserve">, Запрос котировок в электронном виде, Электронный аукцион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создаются и отображаются в одном месте.</w:t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извещение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создается документ Лот заказа (Реестр лотов) который отображает текущее состояние закупки: текущая, состоялась, не состоялась, отменена.</w:t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состоявшейся</w:t>
      </w:r>
      <w:r>
        <w:rPr>
          <w:rFonts w:ascii="Times New Roman" w:hAnsi="Times New Roman" w:cs="Times New Roman"/>
          <w:sz w:val="28"/>
          <w:szCs w:val="28"/>
        </w:rPr>
        <w:t xml:space="preserve"> и не состоявшейся закупки допустимо создание контракта, из текущей и отмененной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процедура не состоялась </w:t>
      </w:r>
      <w:r>
        <w:rPr>
          <w:rFonts w:ascii="Times New Roman" w:hAnsi="Times New Roman" w:cs="Times New Roman"/>
          <w:sz w:val="28"/>
          <w:szCs w:val="28"/>
        </w:rPr>
        <w:t xml:space="preserve">или отменена </w:t>
      </w:r>
      <w:r>
        <w:rPr>
          <w:rFonts w:ascii="Times New Roman" w:hAnsi="Times New Roman" w:cs="Times New Roman"/>
          <w:sz w:val="28"/>
          <w:szCs w:val="28"/>
        </w:rPr>
        <w:t xml:space="preserve">и требуется повторно ее объявить необходимо </w:t>
      </w:r>
      <w:r>
        <w:rPr>
          <w:rFonts w:ascii="Times New Roman" w:hAnsi="Times New Roman" w:cs="Times New Roman"/>
          <w:sz w:val="28"/>
          <w:szCs w:val="28"/>
        </w:rPr>
        <w:t xml:space="preserve">в разделе Реестр лотов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высвободить средства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кнопке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8125" cy="257175"/>
                <wp:effectExtent l="0" t="0" r="9525" b="9525"/>
                <wp:docPr id="17" name="Рисунок 2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8.8pt;height:20.2pt;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Также необходимо соответствующую отметку проставить в ЕИС, а именно в итоговом </w:t>
      </w:r>
      <w:r>
        <w:rPr>
          <w:rFonts w:ascii="Times New Roman" w:hAnsi="Times New Roman" w:cs="Times New Roman"/>
          <w:sz w:val="28"/>
          <w:szCs w:val="28"/>
        </w:rPr>
        <w:t xml:space="preserve">протоколе по несостоявшейся процедуре сделать отметку о том, что будет проведена повторная закупка или заключение контракта с единственным поставщиком (подробная инструкция размещена на сайте АИС ГЗ в разделе «Техподдержка», «Методические рекомендации»).  </w:t>
      </w:r>
      <w:r>
        <w:rPr>
          <w:rFonts w:ascii="Times New Roman" w:hAnsi="Times New Roman" w:cs="Times New Roman"/>
          <w:sz w:val="28"/>
          <w:szCs w:val="28"/>
        </w:rPr>
        <w:t xml:space="preserve">Для казенных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повторное создание предварительной заявки на закупку.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/>
      <w:r/>
    </w:p>
    <w:p>
      <w:pPr>
        <w:pStyle w:val="656"/>
        <w:numPr>
          <w:ilvl w:val="0"/>
          <w:numId w:val="6"/>
        </w:numPr>
        <w:contextualSpacing w:val="false"/>
        <w:ind w:left="0" w:hanging="357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контракта доступно после истечения сроков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44 ФЗ.</w:t>
      </w:r>
      <w:r/>
    </w:p>
    <w:p>
      <w:pPr>
        <w:jc w:val="center"/>
        <w:tabs>
          <w:tab w:val="left" w:pos="945" w:leader="none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/>
    </w:p>
    <w:p>
      <w:pPr>
        <w:jc w:val="center"/>
        <w:tabs>
          <w:tab w:val="left" w:pos="945" w:leader="none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VI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 контракта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электронных процедур)</w:t>
      </w:r>
      <w:r/>
    </w:p>
    <w:p>
      <w:pPr>
        <w:pStyle w:val="656"/>
        <w:numPr>
          <w:ilvl w:val="0"/>
          <w:numId w:val="10"/>
        </w:numPr>
        <w:contextualSpacing w:val="false"/>
        <w:ind w:left="0" w:hanging="284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обязательный для формирования с 01.01.2019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10"/>
        </w:numPr>
        <w:contextualSpacing w:val="false"/>
        <w:ind w:left="0" w:hanging="284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доступно 3 вида документов: Проект контракта без подписей, доработанный проект контракта, проект извещения об отмене процедуры.</w:t>
      </w:r>
      <w:r/>
    </w:p>
    <w:p>
      <w:pPr>
        <w:pStyle w:val="656"/>
        <w:numPr>
          <w:ilvl w:val="0"/>
          <w:numId w:val="10"/>
        </w:numPr>
        <w:contextualSpacing w:val="false"/>
        <w:ind w:left="0" w:hanging="284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контракта формируется после завершения процедуры определения поставщика и публикации итогового протокола в ЕИС.</w:t>
      </w:r>
      <w:r/>
    </w:p>
    <w:p>
      <w:pPr>
        <w:pStyle w:val="656"/>
        <w:numPr>
          <w:ilvl w:val="0"/>
          <w:numId w:val="10"/>
        </w:numPr>
        <w:contextualSpacing w:val="false"/>
        <w:ind w:left="0" w:hanging="284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изменить проект контракта после подписания поставщиком формируется доработанный проект контракта</w:t>
      </w:r>
      <w:r>
        <w:rPr>
          <w:rFonts w:ascii="Times New Roman" w:hAnsi="Times New Roman" w:cs="Times New Roman"/>
          <w:sz w:val="28"/>
          <w:szCs w:val="28"/>
        </w:rPr>
        <w:t xml:space="preserve">, при наличии опубликованного протокола разногласий</w:t>
      </w:r>
      <w:r>
        <w:rPr>
          <w:rFonts w:ascii="Times New Roman" w:hAnsi="Times New Roman" w:cs="Times New Roman"/>
          <w:sz w:val="28"/>
          <w:szCs w:val="28"/>
        </w:rPr>
        <w:t xml:space="preserve">. Изменение доработанного проекта контракта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>
        <w:rPr>
          <w:rFonts w:ascii="Times New Roman" w:hAnsi="Times New Roman" w:cs="Times New Roman"/>
          <w:sz w:val="28"/>
          <w:szCs w:val="28"/>
        </w:rPr>
        <w:t xml:space="preserve">по решению суда. Поэтому в случае необходимости изменить или отменить ранее опубликованные документы: проект контракта и доработанный проект контракта формируется проект извещения об отмене процедуры.</w:t>
      </w:r>
      <w:r/>
    </w:p>
    <w:p>
      <w:pPr>
        <w:pStyle w:val="656"/>
        <w:numPr>
          <w:ilvl w:val="0"/>
          <w:numId w:val="10"/>
        </w:numPr>
        <w:contextualSpacing w:val="false"/>
        <w:ind w:left="0" w:hanging="284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причине наличия всех документов проекта контракта только в личном кабинете заказчика, техническая помощь АИС ГЗ не может оказать квалифицированною помощь, поэтому пользователю в случае обращения в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Центр приема информации о нештатных ситуациях Смоленской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Service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Desk</w:t>
      </w:r>
      <w:r>
        <w:rPr>
          <w:rFonts w:ascii="Times New Roman" w:hAnsi="Times New Roman" w:cs="Times New Roman"/>
          <w:sz w:val="28"/>
          <w:szCs w:val="28"/>
        </w:rPr>
        <w:t xml:space="preserve">)  по</w:t>
      </w:r>
      <w:r>
        <w:rPr>
          <w:rFonts w:ascii="Times New Roman" w:hAnsi="Times New Roman" w:cs="Times New Roman"/>
          <w:sz w:val="28"/>
          <w:szCs w:val="28"/>
        </w:rPr>
        <w:t xml:space="preserve"> номеру 8 (4812) 29-22-22. Необходимо приложить сканы всей отображаемой в ЕИС информации по проектам и протоколам.</w:t>
      </w:r>
      <w:r/>
    </w:p>
    <w:p>
      <w:pPr>
        <w:pStyle w:val="656"/>
        <w:numPr>
          <w:ilvl w:val="0"/>
          <w:numId w:val="10"/>
        </w:numPr>
        <w:contextualSpacing w:val="false"/>
        <w:ind w:left="0" w:hanging="284"/>
        <w:jc w:val="both"/>
        <w:spacing w:after="0"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по фор</w:t>
      </w:r>
      <w:r>
        <w:rPr>
          <w:rFonts w:ascii="Times New Roman" w:hAnsi="Times New Roman" w:cs="Times New Roman"/>
          <w:sz w:val="28"/>
          <w:szCs w:val="28"/>
        </w:rPr>
        <w:t xml:space="preserve">мированию протоколов оказываются технической поддержкой ЕИС или торговых площадок на которых происходит их формирование.</w:t>
      </w:r>
      <w:r/>
    </w:p>
    <w:p>
      <w:pPr>
        <w:pStyle w:val="656"/>
        <w:numPr>
          <w:ilvl w:val="0"/>
          <w:numId w:val="10"/>
        </w:numPr>
        <w:contextualSpacing w:val="false"/>
        <w:ind w:left="0" w:hanging="284"/>
        <w:jc w:val="both"/>
        <w:spacing w:after="0"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внесения изменений в опубликованные проекты контрактов и доработанные проекты контрактов от ЕИС получено разъяснение:</w:t>
      </w:r>
      <w:r>
        <w:rPr>
          <w:rFonts w:ascii="Times New Roman" w:hAnsi="Times New Roman" w:cs="Times New Roman"/>
          <w:sz w:val="28"/>
          <w:szCs w:val="28"/>
        </w:rPr>
        <w:br/>
        <w:t xml:space="preserve"> согласно части 5 статьи 83.2 заказчик может вн</w:t>
      </w:r>
      <w:r>
        <w:rPr>
          <w:rFonts w:ascii="Times New Roman" w:hAnsi="Times New Roman" w:cs="Times New Roman"/>
          <w:sz w:val="28"/>
          <w:szCs w:val="28"/>
        </w:rPr>
        <w:t xml:space="preserve">ести изменение в уже опубликованный проект контракта в единственном случае - только если от поставщика поступил протокол разногласий, а так же о том, что отправка изменений возможна только для нештатных ситуаций и только с ведома Федерального Казначейства.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Таким образом, в случае наличия в размещенном (размещение возможно только после прохождения контроля по ст.99) или отправленном на подписание поставщику документе (проект</w:t>
      </w:r>
      <w:r>
        <w:rPr>
          <w:rFonts w:ascii="Times New Roman" w:hAnsi="Times New Roman" w:cs="Times New Roman"/>
          <w:sz w:val="28"/>
          <w:szCs w:val="28"/>
        </w:rPr>
        <w:t xml:space="preserve"> контракта\доработанный проект контракта) сведений, требующих корректировки, придется отменять процедуру заключения контракта при помощи документа "Проект извещения об отмене процедуры заключения контракта" и начинать процедуру заключения контракта заново.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Напоминаем, что в случае не прохождения документом (проект контракта </w:t>
      </w:r>
      <w:r>
        <w:rPr>
          <w:rFonts w:ascii="Times New Roman" w:hAnsi="Times New Roman" w:cs="Times New Roman"/>
          <w:sz w:val="28"/>
          <w:szCs w:val="28"/>
        </w:rPr>
        <w:t xml:space="preserve">\доработанный проект контракта) контроля по ст.99 необходимо направлять в ЕИС тот же са</w:t>
      </w:r>
      <w:r>
        <w:rPr>
          <w:rFonts w:ascii="Times New Roman" w:hAnsi="Times New Roman" w:cs="Times New Roman"/>
          <w:sz w:val="28"/>
          <w:szCs w:val="28"/>
        </w:rPr>
        <w:t xml:space="preserve">мый документ, предварительно удостоверившись, что в журнале отчета по смене состояний (кнопка "отчет о смене состояний") в разделе "Прохождение контроля по ч.5 статьи 99 Федерального Закона №44-ФЗ" имеется запись "Контроль по ч. 5 ст. 99 44-ФЗ не пройден".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tabs>
          <w:tab w:val="left" w:pos="945" w:leader="none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VI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Контракт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публикации и подписания проекта контракта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 так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заключения контракта на торговой площадке, проект </w:t>
      </w:r>
      <w:r>
        <w:rPr>
          <w:rFonts w:ascii="Times New Roman" w:hAnsi="Times New Roman" w:cs="Times New Roman"/>
          <w:sz w:val="28"/>
          <w:szCs w:val="28"/>
        </w:rPr>
        <w:t xml:space="preserve">сведений о контракте </w:t>
      </w:r>
      <w:r>
        <w:rPr>
          <w:rFonts w:ascii="Times New Roman" w:hAnsi="Times New Roman" w:cs="Times New Roman"/>
          <w:sz w:val="28"/>
          <w:szCs w:val="28"/>
        </w:rPr>
        <w:t xml:space="preserve">появляется в личном кабинете    заказчика в ЕИС, его нужно удалить и создать в АИС ГЗ.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контракта так же появляется и в АИС ГЗ в создании нового,</w:t>
      </w:r>
      <w:r>
        <w:rPr>
          <w:rFonts w:ascii="Times New Roman" w:hAnsi="Times New Roman" w:cs="Times New Roman"/>
          <w:sz w:val="28"/>
          <w:szCs w:val="28"/>
        </w:rPr>
        <w:t xml:space="preserve"> если в разделе регистрационные данные указаны логин и пароль от электронной площадки, если не указаны,</w:t>
      </w:r>
      <w:r>
        <w:rPr>
          <w:rFonts w:ascii="Times New Roman" w:hAnsi="Times New Roman" w:cs="Times New Roman"/>
          <w:sz w:val="28"/>
          <w:szCs w:val="28"/>
        </w:rPr>
        <w:t xml:space="preserve"> его необходимо создать вручную.</w:t>
      </w:r>
      <w:r>
        <w:rPr>
          <w:rFonts w:ascii="Times New Roman" w:hAnsi="Times New Roman" w:cs="Times New Roman"/>
          <w:sz w:val="28"/>
          <w:szCs w:val="28"/>
        </w:rPr>
        <w:t xml:space="preserve"> Рекомендуем создавать контракт из реестра лотов, если было опубликовано извещение и из заявки на закупку если размещение извещения не требовалось.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контракте необходимо указать информацию о КТРУ, если в заявке на закупку и извещении эта информация отсутствует.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установке постановления 126н необходимо указывать страну происхождения товара.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Вкладка «Организация, размещающая контракт» заполняется при наличии нескольких полномочий у организации в ЕИС, а также при передаче полномочий.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заключить контракт согласно ст. 95 п 17.1 повторное размещение проекта не требуется, необходимо сразу сформировать сведения о контракте со 2-м поставщиком.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4 содержит информац</w:t>
      </w:r>
      <w:r>
        <w:rPr>
          <w:rFonts w:ascii="Times New Roman" w:hAnsi="Times New Roman" w:cs="Times New Roman"/>
          <w:sz w:val="28"/>
          <w:szCs w:val="28"/>
        </w:rPr>
        <w:t xml:space="preserve">ию, дост</w:t>
      </w:r>
      <w:r>
        <w:rPr>
          <w:rFonts w:ascii="Times New Roman" w:hAnsi="Times New Roman" w:cs="Times New Roman"/>
          <w:sz w:val="28"/>
          <w:szCs w:val="28"/>
        </w:rPr>
        <w:t xml:space="preserve">упную для заполнения и корректировки в справочнике «Поставщики услуг», при необходимости изменить реквизиты поставщика или его платежные реквизиты необходимо исправить / заполнить их в справочнике «Поставщики услуг», затем перевыбрать в карточке контракта.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Прикрепление файлов и указание признака для отправки в ЕИС обязательно</w:t>
      </w:r>
      <w:r>
        <w:rPr>
          <w:rFonts w:ascii="Times New Roman" w:hAnsi="Times New Roman" w:cs="Times New Roman"/>
          <w:sz w:val="28"/>
          <w:szCs w:val="28"/>
        </w:rPr>
        <w:t xml:space="preserve">, так же необходимо верно выбирать тип файла</w:t>
      </w:r>
      <w:r>
        <w:rPr>
          <w:rFonts w:ascii="Times New Roman" w:hAnsi="Times New Roman" w:cs="Times New Roman"/>
          <w:sz w:val="28"/>
          <w:szCs w:val="28"/>
        </w:rPr>
        <w:t xml:space="preserve">, отражающий необходимость прикрепления этого документа.</w:t>
      </w:r>
      <w:r/>
    </w:p>
    <w:p>
      <w:pPr>
        <w:pStyle w:val="656"/>
        <w:numPr>
          <w:ilvl w:val="0"/>
          <w:numId w:val="7"/>
        </w:numPr>
        <w:contextualSpacing w:val="false"/>
        <w:ind w:left="0" w:hanging="426"/>
        <w:jc w:val="both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создания документ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подписать и</w:t>
      </w:r>
      <w:r>
        <w:rPr>
          <w:rFonts w:ascii="Times New Roman" w:hAnsi="Times New Roman" w:cs="Times New Roman"/>
          <w:sz w:val="28"/>
          <w:szCs w:val="28"/>
        </w:rPr>
        <w:t xml:space="preserve"> отправить в ЕИС.</w:t>
      </w:r>
      <w:r/>
    </w:p>
    <w:p>
      <w:pPr>
        <w:pStyle w:val="656"/>
        <w:contextualSpacing w:val="false"/>
        <w:ind w:left="0"/>
        <w:jc w:val="center"/>
        <w:spacing w:before="120"/>
        <w:tabs>
          <w:tab w:val="left" w:pos="945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00525" cy="2562225"/>
                <wp:effectExtent l="0" t="0" r="9525" b="9525"/>
                <wp:docPr id="18" name="Рисунок 1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4200525" cy="25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330.8pt;height:201.8pt;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pStyle w:val="656"/>
        <w:contextualSpacing w:val="false"/>
        <w:ind w:left="0"/>
        <w:jc w:val="center"/>
        <w:spacing w:before="120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11. Отправка документа в ЕИС.</w:t>
      </w:r>
      <w:r/>
    </w:p>
    <w:p>
      <w:pPr>
        <w:pStyle w:val="656"/>
        <w:numPr>
          <w:ilvl w:val="0"/>
          <w:numId w:val="7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ошибки при отправке ее можно просмотреть в Журнале отправки документа в ЕИС.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ошибок связаны с заполнением документа и решаются пользователем самостоятельно.</w:t>
      </w:r>
      <w:r/>
    </w:p>
    <w:p>
      <w:pPr>
        <w:pStyle w:val="656"/>
        <w:numPr>
          <w:ilvl w:val="0"/>
          <w:numId w:val="7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контракт не прошел финансовый контроль, то его необходимо отредактировать</w:t>
      </w:r>
      <w:r>
        <w:rPr>
          <w:rFonts w:ascii="Times New Roman" w:hAnsi="Times New Roman" w:cs="Times New Roman"/>
          <w:sz w:val="28"/>
          <w:szCs w:val="28"/>
        </w:rPr>
        <w:t xml:space="preserve"> во вкладке принят в ЕИС (либо завершил финансовый контроль не пройден)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созда</w:t>
      </w:r>
      <w:r>
        <w:rPr>
          <w:rFonts w:ascii="Times New Roman" w:hAnsi="Times New Roman" w:cs="Times New Roman"/>
          <w:sz w:val="28"/>
          <w:szCs w:val="28"/>
        </w:rPr>
        <w:t xml:space="preserve">вая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>
        <w:rPr>
          <w:rFonts w:ascii="Times New Roman" w:hAnsi="Times New Roman" w:cs="Times New Roman"/>
          <w:sz w:val="28"/>
          <w:szCs w:val="28"/>
        </w:rPr>
        <w:t xml:space="preserve"> и повторно отправить в ЕИС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 имеющейся кнопке отправки в ЕИС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отправить изменение либо отправить как новый).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656"/>
        <w:numPr>
          <w:ilvl w:val="0"/>
          <w:numId w:val="7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публикации контракта изменения вносятся путем формирования изменения к контракту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contextualSpacing w:val="false"/>
        <w:ind w:left="0"/>
        <w:jc w:val="center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24350" cy="1533525"/>
                <wp:effectExtent l="0" t="0" r="0" b="9525"/>
                <wp:docPr id="19" name="Рисунок 14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14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43243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340.5pt;height:120.8pt;">
                <v:path textboxrect="0,0,0,0"/>
                <v:imagedata r:id="rId26" o:title=""/>
              </v:shape>
            </w:pict>
          </mc:Fallback>
        </mc:AlternateContent>
      </w:r>
      <w:r/>
    </w:p>
    <w:p>
      <w:pPr>
        <w:pStyle w:val="656"/>
        <w:contextualSpacing w:val="false"/>
        <w:ind w:left="0"/>
        <w:jc w:val="center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12 Формирование изменения.</w:t>
      </w:r>
      <w:r/>
    </w:p>
    <w:p>
      <w:pPr>
        <w:pStyle w:val="656"/>
        <w:numPr>
          <w:ilvl w:val="0"/>
          <w:numId w:val="7"/>
        </w:numPr>
        <w:contextualSpacing w:val="false"/>
        <w:ind w:left="0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к контракту также подлежат публикации.</w:t>
      </w:r>
      <w:r/>
    </w:p>
    <w:p>
      <w:pPr>
        <w:pStyle w:val="656"/>
        <w:numPr>
          <w:ilvl w:val="0"/>
          <w:numId w:val="7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казенных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заказчиков,</w:t>
      </w:r>
      <w:r>
        <w:rPr>
          <w:rFonts w:ascii="Times New Roman" w:hAnsi="Times New Roman" w:cs="Times New Roman"/>
          <w:sz w:val="28"/>
          <w:szCs w:val="28"/>
        </w:rPr>
        <w:t xml:space="preserve"> использующих предварительные заявки на закупку, </w:t>
      </w:r>
      <w:r>
        <w:rPr>
          <w:rFonts w:ascii="Times New Roman" w:hAnsi="Times New Roman" w:cs="Times New Roman"/>
          <w:sz w:val="28"/>
          <w:szCs w:val="28"/>
        </w:rPr>
        <w:t xml:space="preserve">необходим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выгруз</w:t>
      </w:r>
      <w:r>
        <w:rPr>
          <w:rFonts w:ascii="Times New Roman" w:hAnsi="Times New Roman" w:cs="Times New Roman"/>
          <w:sz w:val="28"/>
          <w:szCs w:val="28"/>
        </w:rPr>
        <w:t xml:space="preserve">ить контракт</w:t>
      </w:r>
      <w:r>
        <w:rPr>
          <w:rFonts w:ascii="Times New Roman" w:hAnsi="Times New Roman" w:cs="Times New Roman"/>
          <w:sz w:val="28"/>
          <w:szCs w:val="28"/>
        </w:rPr>
        <w:t xml:space="preserve"> в базу бюджета по кнопке</w:t>
      </w:r>
      <w:r>
        <w:rPr>
          <w:rFonts w:ascii="Times New Roman" w:hAnsi="Times New Roman" w:cs="Times New Roman"/>
          <w:sz w:val="28"/>
          <w:szCs w:val="28"/>
        </w:rPr>
        <w:t xml:space="preserve"> «Передать контракты в базу бюджета»,  для остальных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доступна кнопка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</w:t>
      </w:r>
      <w:r>
        <w:rPr>
          <w:rFonts w:ascii="Times New Roman" w:hAnsi="Times New Roman" w:cs="Times New Roman"/>
          <w:sz w:val="28"/>
          <w:szCs w:val="28"/>
        </w:rPr>
        <w:t xml:space="preserve">формирова</w:t>
      </w:r>
      <w:r>
        <w:rPr>
          <w:rFonts w:ascii="Times New Roman" w:hAnsi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cs="Times New Roman"/>
          <w:sz w:val="28"/>
          <w:szCs w:val="28"/>
        </w:rPr>
        <w:t xml:space="preserve"> БО</w:t>
      </w:r>
      <w:r>
        <w:rPr>
          <w:rFonts w:ascii="Times New Roman" w:hAnsi="Times New Roman" w:cs="Times New Roman"/>
          <w:sz w:val="28"/>
          <w:szCs w:val="28"/>
        </w:rPr>
        <w:t xml:space="preserve"> в БКС»</w:t>
      </w:r>
      <w:r>
        <w:rPr>
          <w:rFonts w:ascii="Times New Roman" w:hAnsi="Times New Roman" w:cs="Times New Roman"/>
          <w:sz w:val="28"/>
          <w:szCs w:val="28"/>
        </w:rPr>
        <w:t xml:space="preserve"> по расположенной рядом кнопке.</w:t>
      </w:r>
      <w:r/>
    </w:p>
    <w:p>
      <w:pPr>
        <w:pStyle w:val="656"/>
        <w:contextualSpacing w:val="false"/>
        <w:ind w:left="0"/>
        <w:jc w:val="center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1410" cy="600075"/>
                <wp:effectExtent l="0" t="0" r="8890" b="9525"/>
                <wp:docPr id="20" name="Рисунок 17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23914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88.3pt;height:47.2pt;">
                <v:path textboxrect="0,0,0,0"/>
                <v:imagedata r:id="rId27" o:title=""/>
              </v:shape>
            </w:pict>
          </mc:Fallback>
        </mc:AlternateContent>
      </w:r>
      <w:r/>
    </w:p>
    <w:p>
      <w:pPr>
        <w:pStyle w:val="656"/>
        <w:contextualSpacing w:val="false"/>
        <w:ind w:left="0"/>
        <w:jc w:val="center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13 Отправка документов в Базу бюджета.</w:t>
      </w:r>
      <w:r/>
    </w:p>
    <w:p>
      <w:pPr>
        <w:pStyle w:val="656"/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заявка была сформирована из иных средств, но требуется выгрузка в базу бюджета, необходимо обратиться в Центр приема информации о нештатных ситуациях Смоленской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Service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Desk</w:t>
      </w:r>
      <w:r>
        <w:rPr>
          <w:rFonts w:ascii="Times New Roman" w:hAnsi="Times New Roman" w:cs="Times New Roman"/>
          <w:sz w:val="28"/>
          <w:szCs w:val="28"/>
        </w:rPr>
        <w:t xml:space="preserve">)  по</w:t>
      </w:r>
      <w:r>
        <w:rPr>
          <w:rFonts w:ascii="Times New Roman" w:hAnsi="Times New Roman" w:cs="Times New Roman"/>
          <w:sz w:val="28"/>
          <w:szCs w:val="28"/>
        </w:rPr>
        <w:t xml:space="preserve"> номеру 8 (4812) 29-22-22.</w:t>
      </w:r>
      <w:r/>
    </w:p>
    <w:p>
      <w:pPr>
        <w:pStyle w:val="656"/>
        <w:numPr>
          <w:ilvl w:val="0"/>
          <w:numId w:val="7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внесения изменения в контракт в части </w:t>
      </w:r>
      <w:r>
        <w:rPr>
          <w:rFonts w:ascii="Times New Roman" w:hAnsi="Times New Roman" w:cs="Times New Roman"/>
          <w:sz w:val="28"/>
          <w:szCs w:val="28"/>
        </w:rPr>
        <w:t xml:space="preserve">КБК</w:t>
      </w:r>
      <w:r>
        <w:rPr>
          <w:rFonts w:ascii="Times New Roman" w:hAnsi="Times New Roman" w:cs="Times New Roman"/>
          <w:sz w:val="28"/>
          <w:szCs w:val="28"/>
        </w:rPr>
        <w:t xml:space="preserve"> и лицевого счета получателя </w:t>
      </w:r>
      <w:r>
        <w:rPr>
          <w:rFonts w:ascii="Times New Roman" w:hAnsi="Times New Roman" w:cs="Times New Roman"/>
          <w:sz w:val="28"/>
          <w:szCs w:val="28"/>
        </w:rPr>
        <w:t xml:space="preserve">для формирования БО, следует  сформировать техническое изменение к контракту. Все остальные изменения контракта подлежат публикации в ЕИС.</w:t>
      </w:r>
      <w:r/>
    </w:p>
    <w:p>
      <w:pPr>
        <w:pStyle w:val="656"/>
        <w:contextualSpacing w:val="false"/>
        <w:ind w:left="0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contextualSpacing w:val="false"/>
        <w:ind w:left="0"/>
        <w:jc w:val="center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X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Исполнение контракта</w:t>
      </w:r>
      <w:r/>
    </w:p>
    <w:p>
      <w:pPr>
        <w:pStyle w:val="656"/>
        <w:contextualSpacing w:val="false"/>
        <w:ind w:left="0"/>
        <w:jc w:val="center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Создается после </w:t>
      </w:r>
      <w:r>
        <w:rPr>
          <w:rFonts w:ascii="Times New Roman" w:hAnsi="Times New Roman" w:cs="Times New Roman"/>
          <w:sz w:val="28"/>
          <w:szCs w:val="28"/>
        </w:rPr>
        <w:t xml:space="preserve">перехода </w:t>
      </w:r>
      <w:r>
        <w:rPr>
          <w:rFonts w:ascii="Times New Roman" w:hAnsi="Times New Roman" w:cs="Times New Roman"/>
          <w:sz w:val="28"/>
          <w:szCs w:val="28"/>
        </w:rPr>
        <w:t xml:space="preserve">контракта</w:t>
      </w:r>
      <w:r>
        <w:rPr>
          <w:rFonts w:ascii="Times New Roman" w:hAnsi="Times New Roman" w:cs="Times New Roman"/>
          <w:sz w:val="28"/>
          <w:szCs w:val="28"/>
        </w:rPr>
        <w:t xml:space="preserve"> в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в АИС ГЗ</w:t>
      </w:r>
      <w:r>
        <w:t xml:space="preserve">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быть 1 исполнение в рамках этапа или несколько.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исполнения прикрепление файлов и указание признака </w:t>
      </w:r>
      <w:r>
        <w:rPr>
          <w:rFonts w:ascii="Times New Roman" w:hAnsi="Times New Roman" w:cs="Times New Roman"/>
          <w:sz w:val="28"/>
          <w:szCs w:val="28"/>
        </w:rPr>
        <w:t xml:space="preserve">«Для отправки в </w:t>
      </w:r>
      <w:r>
        <w:rPr>
          <w:rFonts w:ascii="Times New Roman" w:hAnsi="Times New Roman" w:cs="Times New Roman"/>
          <w:sz w:val="28"/>
          <w:szCs w:val="28"/>
        </w:rPr>
        <w:t xml:space="preserve">ЕИС» обязательно, как и верног</w:t>
      </w:r>
      <w:r>
        <w:rPr>
          <w:rFonts w:ascii="Times New Roman" w:hAnsi="Times New Roman" w:cs="Times New Roman"/>
          <w:sz w:val="28"/>
          <w:szCs w:val="28"/>
        </w:rPr>
        <w:t xml:space="preserve">о типа прикрепляемого документа, общий объем прикрепляемых файлов не должен превышать 20 Мб.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об исполнении контракта заносятся путем выбора из справочника, платежные документы заносятся вручную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указывать объем поставки, значений с 0  быть не должно. (Если поставка по этим позициям не производилась удалить их из исполнения).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Подлежит публикации на ЕИС.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аналогично контракту.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Казенных учреждений вы</w:t>
      </w:r>
      <w:r>
        <w:rPr>
          <w:rFonts w:ascii="Times New Roman" w:hAnsi="Times New Roman" w:cs="Times New Roman"/>
          <w:sz w:val="28"/>
          <w:szCs w:val="28"/>
        </w:rPr>
        <w:t xml:space="preserve">гружа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 в базу бюджета по кнопке аналогичной отправке контракта.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Вкладки «Исполнение контракта» и «Расторжение контракта» в одном документе заполнять нельзя. Документы исполнение и расторжение должны быть сформированы о</w:t>
      </w:r>
      <w:r>
        <w:rPr>
          <w:rFonts w:ascii="Times New Roman" w:hAnsi="Times New Roman" w:cs="Times New Roman"/>
          <w:sz w:val="28"/>
          <w:szCs w:val="28"/>
        </w:rPr>
        <w:t xml:space="preserve">тдельными документами и опубликованы по очереди.</w:t>
      </w:r>
      <w:r/>
    </w:p>
    <w:p>
      <w:pPr>
        <w:pStyle w:val="656"/>
        <w:numPr>
          <w:ilvl w:val="0"/>
          <w:numId w:val="8"/>
        </w:numPr>
        <w:contextualSpacing w:val="false"/>
        <w:ind w:left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электронной приемке товаров/работ/услуг документы о приемке формирует Поставщик и направляет в личный кабинет Заказчика, затем документы автоматически поступают в АИС ГЗ. </w:t>
      </w:r>
      <w:r/>
    </w:p>
    <w:p>
      <w:pPr>
        <w:contextualSpacing w:val="false"/>
        <w:ind w:left="0" w:firstLine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электронную приемку товаров Заказчик может напрямую в ЕИС, или в АИС ГЗ в разделе «Электронное актирование».</w:t>
      </w:r>
      <w:r/>
    </w:p>
    <w:p>
      <w:pPr>
        <w:contextualSpacing w:val="false"/>
        <w:ind w:left="0" w:firstLine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После подписания и публикации документов о приемке в ЕИС, документы о приемке автоматически загружаются в АИС ГЗ в раздел «Исполнение контрактов», «Зарегистрированы». </w:t>
      </w:r>
      <w:r/>
    </w:p>
    <w:p>
      <w:pPr>
        <w:contextualSpacing w:val="false"/>
        <w:ind w:left="0" w:firstLine="0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Подробные инструкции по работе с документами о приемке и видеоуроки размещены на сайте АИС ГЗ </w:t>
      </w:r>
      <w:r>
        <w:rPr>
          <w:rFonts w:ascii="Times New Roman" w:hAnsi="Times New Roman" w:cs="Times New Roman"/>
          <w:sz w:val="28"/>
          <w:szCs w:val="28"/>
        </w:rPr>
        <w:t xml:space="preserve">в разделе «Техподдержка», «Методические рекомендации».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6"/>
        <w:numPr>
          <w:ilvl w:val="0"/>
          <w:numId w:val="13"/>
        </w:numPr>
        <w:contextualSpacing w:val="false"/>
        <w:ind w:left="709" w:right="284" w:hanging="357"/>
        <w:jc w:val="both"/>
        <w:spacing w:lineRule="auto" w:line="240" w:after="120"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-320040</wp:posOffset>
                </wp:positionV>
                <wp:extent cx="6324600" cy="2295525"/>
                <wp:effectExtent l="0" t="0" r="19050" b="28575"/>
                <wp:wrapNone/>
                <wp:docPr id="21" name="Прямоугольник 928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2295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1" style="position:absolute;mso-wrap-distance-left:9.0pt;mso-wrap-distance-top:0.0pt;mso-wrap-distance-right:9.0pt;mso-wrap-distance-bottom:0.0pt;z-index:-251679232;o:allowoverlap:true;o:allowincell:true;mso-position-horizontal-relative:text;margin-left:1.1pt;mso-position-horizontal:absolute;mso-position-vertical-relative:text;margin-top:-25.2pt;mso-position-vertical:absolute;width:498.0pt;height:180.8pt;" coordsize="100000,100000" path="" filled="f" strokecolor="#2D4D6A" strokeweight="1.00pt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Количество созданных исполнений в АИС ГЗ должно совпадать с количеством исполнений на ЕИС.</w:t>
      </w:r>
      <w:r/>
    </w:p>
    <w:p>
      <w:pPr>
        <w:pStyle w:val="656"/>
        <w:numPr>
          <w:ilvl w:val="0"/>
          <w:numId w:val="13"/>
        </w:numPr>
        <w:contextualSpacing w:val="false"/>
        <w:ind w:left="709" w:right="284" w:hanging="357"/>
        <w:jc w:val="both"/>
        <w:spacing w:lineRule="auto" w:line="240" w:after="120"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отмене первичного исполнения изменения к этому документ</w:t>
      </w:r>
      <w:r>
        <w:rPr>
          <w:rFonts w:ascii="Times New Roman" w:hAnsi="Times New Roman" w:cs="Times New Roman"/>
          <w:sz w:val="24"/>
          <w:szCs w:val="24"/>
        </w:rPr>
        <w:t xml:space="preserve">у в ЕИС приняты не будут,</w:t>
      </w:r>
      <w:r>
        <w:rPr>
          <w:rFonts w:ascii="Times New Roman" w:hAnsi="Times New Roman" w:cs="Times New Roman"/>
          <w:sz w:val="24"/>
          <w:szCs w:val="24"/>
        </w:rPr>
        <w:t xml:space="preserve"> необходимо сформировать новые.</w:t>
      </w:r>
      <w:r/>
    </w:p>
    <w:p>
      <w:pPr>
        <w:pStyle w:val="656"/>
        <w:numPr>
          <w:ilvl w:val="0"/>
          <w:numId w:val="13"/>
        </w:numPr>
        <w:contextualSpacing w:val="false"/>
        <w:ind w:left="709" w:right="284" w:hanging="357"/>
        <w:jc w:val="both"/>
        <w:spacing w:lineRule="auto" w:line="240" w:after="120" w:before="120"/>
        <w:tabs>
          <w:tab w:val="left" w:pos="708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публикации информации отсутствующей в АИС ГЗ последующие изменения и первичные исполнения</w:t>
      </w:r>
      <w:r>
        <w:rPr>
          <w:rFonts w:ascii="Times New Roman" w:hAnsi="Times New Roman" w:cs="Times New Roman"/>
          <w:sz w:val="24"/>
          <w:szCs w:val="24"/>
        </w:rPr>
        <w:t xml:space="preserve"> ЕИС приняты не будут.</w:t>
      </w:r>
      <w:r/>
    </w:p>
    <w:p>
      <w:pPr>
        <w:pStyle w:val="656"/>
        <w:numPr>
          <w:ilvl w:val="0"/>
          <w:numId w:val="13"/>
        </w:numPr>
        <w:contextualSpacing w:val="false"/>
        <w:ind w:left="709" w:right="284" w:hanging="357"/>
        <w:jc w:val="both"/>
        <w:spacing w:lineRule="auto" w:line="240" w:after="120" w:before="120"/>
        <w:tabs>
          <w:tab w:val="left" w:pos="708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Любые публикации напрямую в ЕИС при их подгрузке в АИС ГЗ требуют корректировок, следует обращать на это внимание и оценивать риски.</w:t>
      </w:r>
      <w:r/>
    </w:p>
    <w:p>
      <w:pPr>
        <w:jc w:val="both"/>
        <w:spacing w:before="120"/>
        <w:tabs>
          <w:tab w:val="left" w:pos="945" w:leader="none"/>
          <w:tab w:val="left" w:pos="1800" w:leader="none"/>
        </w:tabs>
      </w:pPr>
      <w:r/>
      <w:r/>
    </w:p>
    <w:p>
      <w:pPr>
        <w:jc w:val="both"/>
        <w:spacing w:before="120"/>
        <w:tabs>
          <w:tab w:val="left" w:pos="945" w:leader="none"/>
          <w:tab w:val="left" w:pos="1800" w:leader="none"/>
        </w:tabs>
      </w:pPr>
      <w:r/>
      <w:r/>
    </w:p>
    <w:p>
      <w:pPr>
        <w:ind w:left="284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81280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92075</wp:posOffset>
                </wp:positionV>
                <wp:extent cx="6343650" cy="1428750"/>
                <wp:effectExtent l="0" t="0" r="19050" b="19050"/>
                <wp:wrapNone/>
                <wp:docPr id="22" name="Прямоугольник 929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43650" cy="142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1" style="position:absolute;mso-wrap-distance-left:9.0pt;mso-wrap-distance-top:0.0pt;mso-wrap-distance-right:9.0pt;mso-wrap-distance-bottom:0.0pt;z-index:-251681280;o:allowoverlap:true;o:allowincell:true;mso-position-horizontal-relative:text;margin-left:0.3pt;mso-position-horizontal:absolute;mso-position-vertical-relative:text;margin-top:7.2pt;mso-position-vertical:absolute;width:499.5pt;height:112.5pt;" coordsize="100000,100000" path="" filled="f" strokecolor="#2D4D6A" strokeweight="1.00pt">
                <v:path textboxrect="0,0,0,0"/>
              </v:shape>
            </w:pict>
          </mc:Fallback>
        </mc:AlternateContent>
      </w:r>
      <w:r/>
    </w:p>
    <w:p>
      <w:pPr>
        <w:ind w:left="284" w:right="283"/>
        <w:jc w:val="both"/>
        <w:spacing w:before="120"/>
        <w:tabs>
          <w:tab w:val="left" w:pos="945" w:leader="none"/>
          <w:tab w:val="left" w:pos="180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План-график закупок, Контракт, Исполнение контракта могут быть подгружены с ЕИС по Заявке заказчик на загрузку (см. соответствующий раздел инструкции вызываемой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9075" cy="238125"/>
                <wp:effectExtent l="0" t="0" r="9525" b="9525"/>
                <wp:docPr id="23" name="Рисунок 930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6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219074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17.2pt;height:18.8pt;">
                <v:path textboxrect="0,0,0,0"/>
                <v:imagedata r:id="rId28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 следует учитывать, что во все Позиции плана графика необходимо будет внести максимально детализированные КБК, в контракт счет получателя, сделать это можно использую функционал технического изменения (см. соответствующий раздел инструкции вызываемой по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9075" cy="238125"/>
                <wp:effectExtent l="0" t="0" r="9525" b="9525"/>
                <wp:docPr id="24" name="Рисунок 93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7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219074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7.2pt;height:18.8pt;">
                <v:path textboxrect="0,0,0,0"/>
                <v:imagedata r:id="rId28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). </w:t>
      </w:r>
      <w:r/>
    </w:p>
    <w:sectPr>
      <w:footnotePr/>
      <w:endnotePr/>
      <w:type w:val="nextPage"/>
      <w:pgSz w:w="11906" w:h="16838" w:orient="portrait"/>
      <w:pgMar w:top="1134" w:right="850" w:bottom="568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6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  <w:num w:numId="13">
    <w:abstractNumId w:val="3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77">
    <w:name w:val="Heading 1"/>
    <w:basedOn w:val="652"/>
    <w:next w:val="652"/>
    <w:link w:val="47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78">
    <w:name w:val="Heading 1 Char"/>
    <w:basedOn w:val="653"/>
    <w:link w:val="477"/>
    <w:uiPriority w:val="9"/>
    <w:rPr>
      <w:rFonts w:ascii="Arial" w:hAnsi="Arial" w:cs="Arial" w:eastAsia="Arial"/>
      <w:sz w:val="40"/>
      <w:szCs w:val="40"/>
    </w:rPr>
  </w:style>
  <w:style w:type="paragraph" w:styleId="479">
    <w:name w:val="Heading 2"/>
    <w:basedOn w:val="652"/>
    <w:next w:val="652"/>
    <w:link w:val="48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0">
    <w:name w:val="Heading 2 Char"/>
    <w:basedOn w:val="653"/>
    <w:link w:val="479"/>
    <w:uiPriority w:val="9"/>
    <w:rPr>
      <w:rFonts w:ascii="Arial" w:hAnsi="Arial" w:cs="Arial" w:eastAsia="Arial"/>
      <w:sz w:val="34"/>
    </w:rPr>
  </w:style>
  <w:style w:type="paragraph" w:styleId="481">
    <w:name w:val="Heading 3"/>
    <w:basedOn w:val="652"/>
    <w:next w:val="652"/>
    <w:link w:val="48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2">
    <w:name w:val="Heading 3 Char"/>
    <w:basedOn w:val="653"/>
    <w:link w:val="481"/>
    <w:uiPriority w:val="9"/>
    <w:rPr>
      <w:rFonts w:ascii="Arial" w:hAnsi="Arial" w:cs="Arial" w:eastAsia="Arial"/>
      <w:sz w:val="30"/>
      <w:szCs w:val="30"/>
    </w:rPr>
  </w:style>
  <w:style w:type="paragraph" w:styleId="483">
    <w:name w:val="Heading 4"/>
    <w:basedOn w:val="652"/>
    <w:next w:val="652"/>
    <w:link w:val="48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4">
    <w:name w:val="Heading 4 Char"/>
    <w:basedOn w:val="653"/>
    <w:link w:val="483"/>
    <w:uiPriority w:val="9"/>
    <w:rPr>
      <w:rFonts w:ascii="Arial" w:hAnsi="Arial" w:cs="Arial" w:eastAsia="Arial"/>
      <w:b/>
      <w:bCs/>
      <w:sz w:val="26"/>
      <w:szCs w:val="26"/>
    </w:rPr>
  </w:style>
  <w:style w:type="paragraph" w:styleId="485">
    <w:name w:val="Heading 5"/>
    <w:basedOn w:val="652"/>
    <w:next w:val="652"/>
    <w:link w:val="48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86">
    <w:name w:val="Heading 5 Char"/>
    <w:basedOn w:val="653"/>
    <w:link w:val="485"/>
    <w:uiPriority w:val="9"/>
    <w:rPr>
      <w:rFonts w:ascii="Arial" w:hAnsi="Arial" w:cs="Arial" w:eastAsia="Arial"/>
      <w:b/>
      <w:bCs/>
      <w:sz w:val="24"/>
      <w:szCs w:val="24"/>
    </w:rPr>
  </w:style>
  <w:style w:type="paragraph" w:styleId="487">
    <w:name w:val="Heading 6"/>
    <w:basedOn w:val="652"/>
    <w:next w:val="652"/>
    <w:link w:val="48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88">
    <w:name w:val="Heading 6 Char"/>
    <w:basedOn w:val="653"/>
    <w:link w:val="487"/>
    <w:uiPriority w:val="9"/>
    <w:rPr>
      <w:rFonts w:ascii="Arial" w:hAnsi="Arial" w:cs="Arial" w:eastAsia="Arial"/>
      <w:b/>
      <w:bCs/>
      <w:sz w:val="22"/>
      <w:szCs w:val="22"/>
    </w:rPr>
  </w:style>
  <w:style w:type="paragraph" w:styleId="489">
    <w:name w:val="Heading 7"/>
    <w:basedOn w:val="652"/>
    <w:next w:val="652"/>
    <w:link w:val="49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0">
    <w:name w:val="Heading 7 Char"/>
    <w:basedOn w:val="653"/>
    <w:link w:val="4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1">
    <w:name w:val="Heading 8"/>
    <w:basedOn w:val="652"/>
    <w:next w:val="652"/>
    <w:link w:val="49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2">
    <w:name w:val="Heading 8 Char"/>
    <w:basedOn w:val="653"/>
    <w:link w:val="491"/>
    <w:uiPriority w:val="9"/>
    <w:rPr>
      <w:rFonts w:ascii="Arial" w:hAnsi="Arial" w:cs="Arial" w:eastAsia="Arial"/>
      <w:i/>
      <w:iCs/>
      <w:sz w:val="22"/>
      <w:szCs w:val="22"/>
    </w:rPr>
  </w:style>
  <w:style w:type="paragraph" w:styleId="493">
    <w:name w:val="Heading 9"/>
    <w:basedOn w:val="652"/>
    <w:next w:val="652"/>
    <w:link w:val="49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4">
    <w:name w:val="Heading 9 Char"/>
    <w:basedOn w:val="653"/>
    <w:link w:val="493"/>
    <w:uiPriority w:val="9"/>
    <w:rPr>
      <w:rFonts w:ascii="Arial" w:hAnsi="Arial" w:cs="Arial" w:eastAsia="Arial"/>
      <w:i/>
      <w:iCs/>
      <w:sz w:val="21"/>
      <w:szCs w:val="21"/>
    </w:rPr>
  </w:style>
  <w:style w:type="paragraph" w:styleId="495">
    <w:name w:val="No Spacing"/>
    <w:qFormat/>
    <w:uiPriority w:val="1"/>
    <w:pPr>
      <w:spacing w:lineRule="auto" w:line="240" w:after="0" w:before="0"/>
    </w:pPr>
  </w:style>
  <w:style w:type="paragraph" w:styleId="496">
    <w:name w:val="Title"/>
    <w:basedOn w:val="652"/>
    <w:next w:val="652"/>
    <w:link w:val="49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97">
    <w:name w:val="Title Char"/>
    <w:basedOn w:val="653"/>
    <w:link w:val="496"/>
    <w:uiPriority w:val="10"/>
    <w:rPr>
      <w:sz w:val="48"/>
      <w:szCs w:val="48"/>
    </w:rPr>
  </w:style>
  <w:style w:type="paragraph" w:styleId="498">
    <w:name w:val="Subtitle"/>
    <w:basedOn w:val="652"/>
    <w:next w:val="652"/>
    <w:link w:val="499"/>
    <w:qFormat/>
    <w:uiPriority w:val="11"/>
    <w:rPr>
      <w:sz w:val="24"/>
      <w:szCs w:val="24"/>
    </w:rPr>
    <w:pPr>
      <w:spacing w:after="200" w:before="200"/>
    </w:pPr>
  </w:style>
  <w:style w:type="character" w:styleId="499">
    <w:name w:val="Subtitle Char"/>
    <w:basedOn w:val="653"/>
    <w:link w:val="498"/>
    <w:uiPriority w:val="11"/>
    <w:rPr>
      <w:sz w:val="24"/>
      <w:szCs w:val="24"/>
    </w:rPr>
  </w:style>
  <w:style w:type="paragraph" w:styleId="500">
    <w:name w:val="Quote"/>
    <w:basedOn w:val="652"/>
    <w:next w:val="652"/>
    <w:link w:val="501"/>
    <w:qFormat/>
    <w:uiPriority w:val="29"/>
    <w:rPr>
      <w:i/>
    </w:rPr>
    <w:pPr>
      <w:ind w:left="720" w:right="720"/>
    </w:pPr>
  </w:style>
  <w:style w:type="character" w:styleId="501">
    <w:name w:val="Quote Char"/>
    <w:link w:val="500"/>
    <w:uiPriority w:val="29"/>
    <w:rPr>
      <w:i/>
    </w:rPr>
  </w:style>
  <w:style w:type="paragraph" w:styleId="502">
    <w:name w:val="Intense Quote"/>
    <w:basedOn w:val="652"/>
    <w:next w:val="652"/>
    <w:link w:val="50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3">
    <w:name w:val="Intense Quote Char"/>
    <w:link w:val="502"/>
    <w:uiPriority w:val="30"/>
    <w:rPr>
      <w:i/>
    </w:rPr>
  </w:style>
  <w:style w:type="paragraph" w:styleId="504">
    <w:name w:val="Header"/>
    <w:basedOn w:val="652"/>
    <w:link w:val="50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5">
    <w:name w:val="Header Char"/>
    <w:basedOn w:val="653"/>
    <w:link w:val="504"/>
    <w:uiPriority w:val="99"/>
  </w:style>
  <w:style w:type="paragraph" w:styleId="506">
    <w:name w:val="Footer"/>
    <w:basedOn w:val="652"/>
    <w:link w:val="50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7">
    <w:name w:val="Footer Char"/>
    <w:basedOn w:val="653"/>
    <w:link w:val="506"/>
    <w:uiPriority w:val="99"/>
  </w:style>
  <w:style w:type="paragraph" w:styleId="508">
    <w:name w:val="Caption"/>
    <w:basedOn w:val="652"/>
    <w:next w:val="65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9">
    <w:name w:val="Caption Char"/>
    <w:basedOn w:val="508"/>
    <w:link w:val="506"/>
    <w:uiPriority w:val="99"/>
  </w:style>
  <w:style w:type="table" w:styleId="510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1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2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3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4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5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7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9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0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1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2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3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4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45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46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47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48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49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50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51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52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3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4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55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56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57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8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9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4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75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76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77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78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79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0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5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6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7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8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9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1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2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3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4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05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06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07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08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09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610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11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12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13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614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15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16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17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18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19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20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21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22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23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24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25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26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27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28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29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0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1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2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3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4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35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636">
    <w:name w:val="footnote text"/>
    <w:basedOn w:val="652"/>
    <w:link w:val="637"/>
    <w:uiPriority w:val="99"/>
    <w:semiHidden/>
    <w:unhideWhenUsed/>
    <w:rPr>
      <w:sz w:val="18"/>
    </w:rPr>
    <w:pPr>
      <w:spacing w:lineRule="auto" w:line="240" w:after="40"/>
    </w:pPr>
  </w:style>
  <w:style w:type="character" w:styleId="637">
    <w:name w:val="Footnote Text Char"/>
    <w:link w:val="636"/>
    <w:uiPriority w:val="99"/>
    <w:rPr>
      <w:sz w:val="18"/>
    </w:rPr>
  </w:style>
  <w:style w:type="character" w:styleId="638">
    <w:name w:val="footnote reference"/>
    <w:basedOn w:val="653"/>
    <w:uiPriority w:val="99"/>
    <w:unhideWhenUsed/>
    <w:rPr>
      <w:vertAlign w:val="superscript"/>
    </w:rPr>
  </w:style>
  <w:style w:type="paragraph" w:styleId="639">
    <w:name w:val="endnote text"/>
    <w:basedOn w:val="652"/>
    <w:link w:val="640"/>
    <w:uiPriority w:val="99"/>
    <w:semiHidden/>
    <w:unhideWhenUsed/>
    <w:rPr>
      <w:sz w:val="20"/>
    </w:rPr>
    <w:pPr>
      <w:spacing w:lineRule="auto" w:line="240" w:after="0"/>
    </w:pPr>
  </w:style>
  <w:style w:type="character" w:styleId="640">
    <w:name w:val="Endnote Text Char"/>
    <w:link w:val="639"/>
    <w:uiPriority w:val="99"/>
    <w:rPr>
      <w:sz w:val="20"/>
    </w:rPr>
  </w:style>
  <w:style w:type="character" w:styleId="641">
    <w:name w:val="endnote reference"/>
    <w:basedOn w:val="653"/>
    <w:uiPriority w:val="99"/>
    <w:semiHidden/>
    <w:unhideWhenUsed/>
    <w:rPr>
      <w:vertAlign w:val="superscript"/>
    </w:rPr>
  </w:style>
  <w:style w:type="paragraph" w:styleId="642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643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644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645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646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647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648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649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650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651">
    <w:name w:val="TOC Heading"/>
    <w:uiPriority w:val="39"/>
    <w:unhideWhenUsed/>
  </w:style>
  <w:style w:type="paragraph" w:styleId="652" w:default="1">
    <w:name w:val="Normal"/>
    <w:qFormat/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List Paragraph"/>
    <w:basedOn w:val="652"/>
    <w:qFormat/>
    <w:uiPriority w:val="34"/>
    <w:pPr>
      <w:contextualSpacing w:val="true"/>
      <w:ind w:left="720"/>
    </w:pPr>
  </w:style>
  <w:style w:type="character" w:styleId="657">
    <w:name w:val="Strong"/>
    <w:basedOn w:val="653"/>
    <w:qFormat/>
    <w:uiPriority w:val="22"/>
    <w:rPr>
      <w:b/>
      <w:bCs/>
    </w:rPr>
  </w:style>
  <w:style w:type="character" w:styleId="658" w:customStyle="1">
    <w:name w:val="article-section"/>
    <w:basedOn w:val="653"/>
  </w:style>
  <w:style w:type="character" w:styleId="659">
    <w:name w:val="Hyperlink"/>
    <w:basedOn w:val="653"/>
    <w:uiPriority w:val="99"/>
    <w:unhideWhenUsed/>
    <w:rPr>
      <w:color w:val="0000FF"/>
      <w:u w:val="single"/>
    </w:rPr>
  </w:style>
  <w:style w:type="paragraph" w:styleId="660">
    <w:name w:val="Balloon Text"/>
    <w:basedOn w:val="652"/>
    <w:link w:val="661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61" w:customStyle="1">
    <w:name w:val="Текст выноски Знак"/>
    <w:basedOn w:val="653"/>
    <w:link w:val="66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jp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hyperlink" Target="http://goszakupki.admin-smolensk.ru/images/instrukcii/Instruc_mun.docx" TargetMode="External"/><Relationship Id="rId23" Type="http://schemas.openxmlformats.org/officeDocument/2006/relationships/hyperlink" Target="http://www.zakupki.gov.ru" TargetMode="External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Гуреева</dc:creator>
  <cp:revision>7</cp:revision>
  <dcterms:created xsi:type="dcterms:W3CDTF">2020-01-17T12:56:00Z</dcterms:created>
  <dcterms:modified xsi:type="dcterms:W3CDTF">2023-06-07T07:27:55Z</dcterms:modified>
</cp:coreProperties>
</file>