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Администрации Сафоновского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"_Toc176182036"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_Toc176182036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37" w:anchor="_Toc17618203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_Toc176182037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38" w:anchor="_Toc17618203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_Toc176182038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39" w:anchor="_Toc17618203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_Toc176182039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40" w:anchor="_Toc17618204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_Toc176182040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41" w:anchor="_Toc17618204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_Toc176182041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42" w:anchor="_Toc17618204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_Toc176182042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43" w:anchor="_Toc17618204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_Toc176182043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044" w:anchor="_Toc17618204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_Toc176182044 \h </w:instrText>
            </w:r>
            <w:r/>
            <w:r>
              <w:fldChar w:fldCharType="separate"/>
              <w:t xml:space="preserve">22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2036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2037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 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</w:t>
      </w:r>
      <w:r>
        <w:rPr>
          <w:rFonts w:ascii="Times New Roman" w:hAnsi="Times New Roman" w:cs="Times New Roman"/>
          <w:sz w:val="28"/>
          <w:szCs w:val="28"/>
        </w:rPr>
        <w:t xml:space="preserve">ю о всех заключенных контрактах, отправленных в реестр.</w:t>
      </w:r>
      <w:r/>
    </w:p>
    <w:p>
      <w:r>
        <w:br w:type="page"/>
      </w:r>
      <w:r/>
    </w:p>
    <w:p>
      <w:r/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2038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2039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</w:t>
      </w:r>
      <w:r>
        <w:rPr>
          <w:rFonts w:ascii="Times New Roman" w:hAnsi="Times New Roman" w:cs="Times New Roman"/>
          <w:sz w:val="28"/>
          <w:szCs w:val="28"/>
        </w:rPr>
        <w:t xml:space="preserve">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0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</w:t>
      </w:r>
      <w:r>
        <w:rPr>
          <w:rFonts w:ascii="Times New Roman" w:hAnsi="Times New Roman" w:cs="Times New Roman"/>
          <w:sz w:val="28"/>
          <w:szCs w:val="28"/>
        </w:rPr>
        <w:t xml:space="preserve">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</w:t>
      </w:r>
      <w:r>
        <w:rPr>
          <w:rFonts w:ascii="Times New Roman" w:hAnsi="Times New Roman" w:cs="Times New Roman"/>
          <w:sz w:val="28"/>
          <w:szCs w:val="28"/>
        </w:rPr>
        <w:t xml:space="preserve">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</w:t>
      </w:r>
      <w:r>
        <w:rPr>
          <w:rFonts w:ascii="Times New Roman" w:hAnsi="Times New Roman" w:cs="Times New Roman"/>
          <w:sz w:val="28"/>
          <w:szCs w:val="28"/>
        </w:rPr>
        <w:t xml:space="preserve">электронная почта.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59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</w:t>
      </w:r>
      <w:r>
        <w:rPr>
          <w:rFonts w:ascii="Times New Roman" w:hAnsi="Times New Roman" w:cs="Times New Roman"/>
          <w:sz w:val="28"/>
          <w:szCs w:val="28"/>
        </w:rPr>
        <w:t xml:space="preserve">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</w:t>
      </w:r>
      <w:r>
        <w:rPr>
          <w:rFonts w:ascii="Times New Roman" w:hAnsi="Times New Roman" w:cs="Times New Roman"/>
          <w:sz w:val="28"/>
          <w:szCs w:val="28"/>
        </w:rPr>
        <w:t xml:space="preserve">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2040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5" cy="240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</w:t>
      </w:r>
      <w:r>
        <w:rPr>
          <w:rFonts w:ascii="Times New Roman" w:hAnsi="Times New Roman" w:cs="Times New Roman"/>
          <w:sz w:val="28"/>
          <w:szCs w:val="28"/>
        </w:rPr>
        <w:t xml:space="preserve">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</w:t>
      </w:r>
      <w:r>
        <w:rPr>
          <w:rFonts w:ascii="Times New Roman" w:hAnsi="Times New Roman" w:cs="Times New Roman"/>
          <w:sz w:val="28"/>
          <w:szCs w:val="28"/>
        </w:rPr>
        <w:t xml:space="preserve">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2041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</w:t>
      </w:r>
      <w:r>
        <w:rPr>
          <w:rFonts w:ascii="Times New Roman" w:hAnsi="Times New Roman" w:cs="Times New Roman"/>
          <w:sz w:val="28"/>
          <w:szCs w:val="28"/>
        </w:rPr>
        <w:t xml:space="preserve">рованный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</w:t>
      </w:r>
      <w:r>
        <w:rPr>
          <w:rFonts w:ascii="Times New Roman" w:hAnsi="Times New Roman" w:cs="Times New Roman"/>
          <w:sz w:val="28"/>
          <w:szCs w:val="28"/>
        </w:rPr>
        <w:t xml:space="preserve">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</w:t>
      </w:r>
      <w:r>
        <w:rPr>
          <w:rFonts w:ascii="Times New Roman" w:hAnsi="Times New Roman" w:cs="Times New Roman"/>
          <w:sz w:val="28"/>
          <w:szCs w:val="28"/>
        </w:rPr>
        <w:t xml:space="preserve">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</w:t>
      </w:r>
      <w:r>
        <w:rPr>
          <w:rFonts w:ascii="Times New Roman" w:hAnsi="Times New Roman" w:cs="Times New Roman"/>
          <w:sz w:val="28"/>
          <w:szCs w:val="28"/>
        </w:rPr>
        <w:t xml:space="preserve">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</w:t>
      </w:r>
      <w:r>
        <w:rPr>
          <w:rFonts w:ascii="Times New Roman" w:hAnsi="Times New Roman" w:cs="Times New Roman"/>
          <w:sz w:val="28"/>
          <w:szCs w:val="28"/>
        </w:rPr>
        <w:t xml:space="preserve">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</w:t>
      </w:r>
      <w:r>
        <w:rPr>
          <w:rFonts w:ascii="Times New Roman" w:hAnsi="Times New Roman" w:cs="Times New Roman"/>
          <w:sz w:val="28"/>
          <w:szCs w:val="28"/>
        </w:rPr>
        <w:t xml:space="preserve">е поданные заявки, то закупка признается несостоявшейся, Извещение переходит в фильтр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</w:t>
      </w:r>
      <w:r>
        <w:rPr>
          <w:rFonts w:ascii="Times New Roman" w:hAnsi="Times New Roman" w:cs="Times New Roman"/>
          <w:sz w:val="28"/>
          <w:szCs w:val="28"/>
        </w:rPr>
        <w:t xml:space="preserve">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</w:t>
      </w:r>
      <w:r>
        <w:rPr>
          <w:rFonts w:ascii="Times New Roman" w:hAnsi="Times New Roman" w:cs="Times New Roman"/>
          <w:sz w:val="28"/>
          <w:szCs w:val="28"/>
        </w:rPr>
        <w:t xml:space="preserve">и могут быть изменены. Для этого необходимо создать новое Извещение в соответствии 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2042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2043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2044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</w:t>
      </w:r>
      <w:r>
        <w:rPr>
          <w:b/>
          <w:color w:val="auto"/>
          <w:sz w:val="28"/>
          <w:szCs w:val="28"/>
          <w:u w:val="single"/>
        </w:rPr>
        <w:t xml:space="preserve">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</w:t>
      </w:r>
      <w:r>
        <w:rPr>
          <w:sz w:val="28"/>
          <w:szCs w:val="28"/>
        </w:rPr>
        <w:t xml:space="preserve">крывшемся окне заполнить документ и сохранить, приложить скан-копию договора. Выделить необходимый документ и отправить Малую закупку по маршруту на согласование по нажатию на соответствующую кнопку. Документ перейдет в фильтр «Согласованно».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фильтре «Со</w:t>
      </w:r>
      <w:r>
        <w:rPr>
          <w:sz w:val="28"/>
          <w:szCs w:val="28"/>
        </w:rPr>
        <w:t xml:space="preserve">гласованно» прикрепить скан-копию договора, выделить документ и отправить Бюджетное обязательство в Базу Бюджета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7" name="Рисунок 2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2.9pt;height:22.3pt;" stroked="false">
                <v:path textboxrect="0,0,0,0"/>
                <v:imagedata r:id="rId37" o:title=""/>
              </v:shape>
            </w:pict>
          </mc:Fallback>
        </mc:AlternateContent>
      </w:r>
      <w:r>
        <w:t xml:space="preserve"> </w:t>
      </w:r>
      <w:r>
        <w:rPr>
          <w:i/>
          <w:sz w:val="28"/>
          <w:szCs w:val="28"/>
        </w:rPr>
        <w:t xml:space="preserve"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в  </w:t>
      </w:r>
      <w:r>
        <w:rPr>
          <w:b/>
          <w:sz w:val="28"/>
          <w:szCs w:val="28"/>
        </w:rPr>
        <w:t xml:space="preserve">«Реестр малых закупок».</w:t>
      </w:r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13"/>
  </w:num>
  <w:num w:numId="5">
    <w:abstractNumId w:val="5"/>
  </w:num>
  <w:num w:numId="6">
    <w:abstractNumId w:val="8"/>
  </w:num>
  <w:num w:numId="7">
    <w:abstractNumId w:val="9"/>
  </w:num>
  <w:num w:numId="8">
    <w:abstractNumId w:val="6"/>
  </w:num>
  <w:num w:numId="9">
    <w:abstractNumId w:val="11"/>
  </w:num>
  <w:num w:numId="10">
    <w:abstractNumId w:val="4"/>
  </w:num>
  <w:num w:numId="11">
    <w:abstractNumId w:val="7"/>
  </w:num>
  <w:num w:numId="12">
    <w:abstractNumId w:val="12"/>
  </w:num>
  <w:num w:numId="13">
    <w:abstractNumId w:val="10"/>
  </w:num>
  <w:num w:numId="14">
    <w:abstractNumId w:val="2"/>
  </w:num>
  <w:num w:numId="15">
    <w:abstractNumId w:val="3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20</cp:revision>
  <dcterms:created xsi:type="dcterms:W3CDTF">2023-03-16T12:07:00Z</dcterms:created>
  <dcterms:modified xsi:type="dcterms:W3CDTF">2024-09-16T07:40:49Z</dcterms:modified>
</cp:coreProperties>
</file>