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keepNext/>
        <w:rPr>
          <w:b/>
          <w:sz w:val="28"/>
        </w:rPr>
        <w:outlineLvl w:val="0"/>
      </w:pPr>
      <w:r>
        <w:rPr>
          <w:b/>
          <w:sz w:val="28"/>
        </w:rPr>
      </w:r>
    </w:p>
    <w:p>
      <w:pPr>
        <w:pStyle w:val="Normal"/>
        <w:keepNext/>
        <w:rPr>
          <w:b/>
          <w:sz w:val="28"/>
        </w:rPr>
        <w:outlineLvl w:val="0"/>
      </w:pPr>
      <w:r>
        <w:t xml:space="preserve">                                                   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7289" cy="73342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37289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0.2pt;height:57.8pt;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</w:rPr>
      </w:r>
    </w:p>
    <w:p>
      <w:pPr>
        <w:pStyle w:val="Normal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АДМИНИСТРАЦИЯ</w:t>
      </w:r>
      <w:r>
        <w:rPr>
          <w:b/>
          <w:sz w:val="28"/>
        </w:rPr>
      </w:r>
    </w:p>
    <w:p>
      <w:pPr>
        <w:pStyle w:val="Normal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СОБОЛЕВСКОГО</w:t>
      </w:r>
      <w:r>
        <w:rPr>
          <w:b/>
          <w:sz w:val="28"/>
        </w:rPr>
        <w:t xml:space="preserve"> СЕЛЬСКОГО ПОСЕЛЕНИЯ</w:t>
      </w:r>
      <w:r>
        <w:rPr>
          <w:b/>
          <w:sz w:val="28"/>
        </w:rPr>
      </w:r>
    </w:p>
    <w:p>
      <w:pPr>
        <w:pStyle w:val="Normal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МОНАСТЫРЩИНСК</w:t>
      </w:r>
      <w:r>
        <w:rPr>
          <w:b/>
          <w:sz w:val="28"/>
          <w:szCs w:val="24"/>
        </w:rPr>
        <w:t xml:space="preserve">ОГО</w:t>
      </w:r>
      <w:r>
        <w:rPr>
          <w:b/>
          <w:sz w:val="28"/>
          <w:szCs w:val="24"/>
        </w:rPr>
        <w:t xml:space="preserve"> РАЙОН</w:t>
      </w:r>
      <w:r>
        <w:rPr>
          <w:b/>
          <w:sz w:val="28"/>
          <w:szCs w:val="24"/>
        </w:rPr>
        <w:t xml:space="preserve">А</w:t>
      </w:r>
      <w:r>
        <w:rPr>
          <w:b/>
          <w:sz w:val="28"/>
          <w:szCs w:val="24"/>
        </w:rPr>
        <w:t xml:space="preserve"> СМОЛЕНСКОЙ ОБЛАСТИ</w:t>
      </w:r>
    </w:p>
    <w:p>
      <w:pPr>
        <w:pStyle w:val="Normal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keepNext/>
        <w:rPr>
          <w:rFonts w:ascii="Times New Roman CYR" w:hAnsi="Times New Roman CYR"/>
          <w:b/>
          <w:sz w:val="40"/>
        </w:rPr>
        <w:outlineLvl w:val="1"/>
      </w:pPr>
      <w:r>
        <w:rPr>
          <w:rFonts w:ascii="Times New Roman CYR" w:hAnsi="Times New Roman CYR"/>
          <w:b/>
          <w:sz w:val="40"/>
        </w:rPr>
        <w:t xml:space="preserve">П О С Т А Н О В Л Е Н И 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669"/>
        <w:jc w:val="both"/>
        <w:rPr>
          <w:sz w:val="28"/>
          <w:szCs w:val="28"/>
        </w:rPr>
      </w:pPr>
      <w:r>
        <w:rPr>
          <w:sz w:val="28"/>
        </w:rPr>
        <w:t xml:space="preserve">Об утверждении Регламента работы муниципальных заказчиков муниципального образования </w:t>
      </w:r>
      <w:r>
        <w:rPr>
          <w:sz w:val="28"/>
        </w:rPr>
        <w:t xml:space="preserve">Соболевского</w:t>
      </w:r>
      <w:r>
        <w:rPr>
          <w:sz w:val="28"/>
        </w:rPr>
        <w:t xml:space="preserve"> сельского поселения Монастырщинского района Смоленской области,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</w:r>
    </w:p>
    <w:p>
      <w:pPr>
        <w:pStyle w:val="Normal"/>
        <w:ind w:right="5385"/>
        <w:jc w:val="both"/>
        <w:tabs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5385"/>
        <w:jc w:val="both"/>
        <w:tabs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распоряжением Администрации Смоленской о</w:t>
      </w:r>
      <w:r>
        <w:rPr>
          <w:sz w:val="28"/>
          <w:szCs w:val="28"/>
        </w:rPr>
        <w:t xml:space="preserve">бласти от 31.01.2018 № 90-р/адм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егламента работы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заказчиков Смоленской области, </w:t>
      </w:r>
      <w:r>
        <w:rPr>
          <w:sz w:val="28"/>
          <w:szCs w:val="28"/>
        </w:rPr>
        <w:t xml:space="preserve">областных государственных</w:t>
      </w:r>
      <w:r>
        <w:rPr>
          <w:sz w:val="28"/>
          <w:szCs w:val="28"/>
        </w:rPr>
        <w:t xml:space="preserve"> бюджетных учреждений, </w:t>
      </w:r>
      <w:r>
        <w:rPr>
          <w:sz w:val="28"/>
          <w:szCs w:val="28"/>
        </w:rPr>
        <w:t xml:space="preserve">областных государственных</w:t>
      </w:r>
      <w:r>
        <w:rPr>
          <w:sz w:val="28"/>
          <w:szCs w:val="28"/>
        </w:rPr>
        <w:t xml:space="preserve">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», в целях внедрения пилотного проекта, формирования единого подхода к осуществлению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Соболевского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Мо</w:t>
      </w:r>
      <w:r>
        <w:rPr>
          <w:rFonts w:eastAsia="Calibri"/>
          <w:sz w:val="28"/>
          <w:szCs w:val="28"/>
          <w:lang w:eastAsia="en-US"/>
        </w:rPr>
        <w:t xml:space="preserve">настырщинск</w:t>
      </w:r>
      <w:r>
        <w:rPr>
          <w:rFonts w:eastAsia="Calibri"/>
          <w:sz w:val="28"/>
          <w:szCs w:val="28"/>
          <w:lang w:eastAsia="en-US"/>
        </w:rPr>
        <w:t xml:space="preserve">ого</w:t>
      </w:r>
      <w:r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Смоленской области п о с т а н о в л я е 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егламент работы муниципальных заказчиков муниципального образования </w:t>
      </w:r>
      <w:r>
        <w:rPr>
          <w:sz w:val="28"/>
          <w:szCs w:val="28"/>
        </w:rPr>
        <w:t xml:space="preserve">Соболевского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Смоленской области, </w:t>
      </w:r>
      <w:r>
        <w:rPr>
          <w:sz w:val="28"/>
          <w:szCs w:val="28"/>
        </w:rPr>
        <w:t xml:space="preserve">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автоматизированной информационной системы государственных закупок Смоленской области</w:t>
      </w:r>
      <w:r>
        <w:rPr>
          <w:sz w:val="28"/>
          <w:szCs w:val="28"/>
        </w:rPr>
        <w:t xml:space="preserve"> (далее Регламент)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 целью организации рабочих мест, обучения сотрудников установить переходный период смешанного осуществления закупок позволяющих производить закупки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и прямых закупок до 01.01.2022 года.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вступает в силу </w:t>
      </w:r>
      <w:r>
        <w:rPr>
          <w:bCs/>
          <w:sz w:val="28"/>
          <w:szCs w:val="28"/>
        </w:rPr>
        <w:t xml:space="preserve">с момента его подписания и подлежит размещению</w:t>
      </w:r>
      <w:r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 xml:space="preserve">Соболевского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Соболевского </w:t>
      </w:r>
      <w:r>
        <w:rPr>
          <w:sz w:val="28"/>
          <w:szCs w:val="28"/>
        </w:rPr>
        <w:t xml:space="preserve">сельского поселения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Монастырщинск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</w:t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ab/>
        <w:tab/>
        <w:tab/>
      </w:r>
      <w:r>
        <w:rPr>
          <w:b/>
          <w:sz w:val="28"/>
          <w:szCs w:val="28"/>
        </w:rPr>
        <w:t xml:space="preserve">В.М.Кулешов</w:t>
      </w: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</w:p>
    <w:tbl>
      <w:tblPr>
        <w:tblW w:w="0" w:type="auto"/>
        <w:tblInd w:w="634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76"/>
      </w:tblGrid>
      <w:t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076" w:type="dxa"/>
            <w:vAlign w:val="top"/>
            <w:textDirection w:val="lrTb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Постановлением Администрации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Монастырщинского района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Смоленской области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.06. 2021 № </w:t>
            </w: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работы муниципальных заказчиков 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Соболевского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Монастырщинск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Смоленской области, 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>
      <w:pPr>
        <w:pStyle w:val="Normal"/>
        <w:ind w:firstLine="709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numId w:val="3"/>
          <w:ilvl w:val="0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Общие положения</w:t>
      </w:r>
    </w:p>
    <w:p>
      <w:pPr>
        <w:pStyle w:val="Normal"/>
        <w:ind w:left="1069"/>
        <w:jc w:val="both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Настоящий </w:t>
      </w:r>
      <w:r>
        <w:rPr>
          <w:spacing w:val="1"/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егламент устанавливает порядок действий, выполняемых муниципальными заказчиками</w:t>
      </w:r>
      <w:r>
        <w:rPr>
          <w:spacing w:val="1"/>
          <w:sz w:val="28"/>
          <w:szCs w:val="28"/>
        </w:rPr>
        <w:t xml:space="preserve"> муниципального образования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области,  </w:t>
      </w:r>
      <w:r>
        <w:rPr>
          <w:spacing w:val="1"/>
          <w:sz w:val="28"/>
          <w:szCs w:val="28"/>
        </w:rPr>
        <w:t xml:space="preserve">муниципальными</w:t>
      </w:r>
      <w:r>
        <w:rPr>
          <w:spacing w:val="1"/>
          <w:sz w:val="28"/>
          <w:szCs w:val="28"/>
        </w:rPr>
        <w:t xml:space="preserve"> унитарными предприятиями в модуле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Малые закупки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 автоматизированной информационной системы государственных закупок Смоленской области в процессе осуществления закупок товаров, работ, услуг в соответствии с пунктами 4, 5 части 1 статьи 93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"http://docs.cntd.ru/document/499011838"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Федерального закона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от 05.04.2013 № 44-ФЗ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 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«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нужд»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(далее - Федеральный закон), за исключением закупок товаров, работ, услуг, сведения о которых составляют государственную тайну.</w:t>
      </w:r>
    </w:p>
    <w:p>
      <w:pPr>
        <w:pStyle w:val="UserStyle_1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Основные термины и определения</w:t>
      </w:r>
      <w:r>
        <w:rPr>
          <w:b/>
          <w:bCs/>
          <w:spacing w:val="1"/>
          <w:sz w:val="28"/>
          <w:szCs w:val="28"/>
        </w:rPr>
      </w:r>
    </w:p>
    <w:p>
      <w:pPr>
        <w:pStyle w:val="UserStyle_1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Для целей настоящего Регламента используются следующие термины и определения: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 АИС ГЗ - региональная автоматизированная информационная система в сфере закупок товаров, работ, услуг для обеспечения государственных нужд Смоленской области;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модуль - созданный на базе АИС ГЗ модуль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Малые закупки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предназначенный для автоматизации процессов осуществления закупок товаров, работ, услуг в соответствии с пунктами 4, 5 части 1 статьи 93 Федерального закона;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 администратор - смоленское областное государственное автономное учреждение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Центр информационных технологий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осуществляющее эксплуатацию АИС ГЗ;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4) инструкция по работе в м</w:t>
      </w:r>
      <w:r>
        <w:rPr>
          <w:spacing w:val="1"/>
          <w:sz w:val="28"/>
          <w:szCs w:val="28"/>
        </w:rPr>
        <w:t xml:space="preserve">одуле - документ, разработанный </w:t>
      </w:r>
      <w:r>
        <w:rPr>
          <w:spacing w:val="1"/>
          <w:sz w:val="28"/>
          <w:szCs w:val="28"/>
        </w:rPr>
        <w:t xml:space="preserve">администратором, содержащий правила, устанавливающие порядок работы в модуле;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5) малая закупка - совокупность действий по закупке товара, работы, услуги, осуществляемых </w:t>
      </w:r>
      <w:r>
        <w:rPr>
          <w:spacing w:val="1"/>
          <w:sz w:val="28"/>
          <w:szCs w:val="28"/>
        </w:rPr>
        <w:t xml:space="preserve">муниципальными заказчиками муниципального образования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,  </w:t>
      </w:r>
      <w:r>
        <w:rPr>
          <w:spacing w:val="1"/>
          <w:sz w:val="28"/>
          <w:szCs w:val="28"/>
        </w:rPr>
        <w:t xml:space="preserve">муниципальными </w:t>
      </w:r>
      <w:r>
        <w:rPr>
          <w:spacing w:val="1"/>
          <w:sz w:val="28"/>
          <w:szCs w:val="28"/>
        </w:rPr>
        <w:t xml:space="preserve">унитарными предприятиями в соответствии с пунктами 4, 5 части 1 статьи 93 Федерального закона в установленном настоящим Регламентом порядке и направленных на обеспечение нужд </w:t>
      </w:r>
      <w:r>
        <w:rPr>
          <w:spacing w:val="1"/>
          <w:sz w:val="28"/>
          <w:szCs w:val="28"/>
        </w:rPr>
        <w:t xml:space="preserve">муниципальных заказчиков муниципального образования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,  </w:t>
      </w:r>
      <w:r>
        <w:rPr>
          <w:spacing w:val="1"/>
          <w:sz w:val="28"/>
          <w:szCs w:val="28"/>
        </w:rPr>
        <w:t xml:space="preserve">муниципальных</w:t>
      </w:r>
      <w:r>
        <w:rPr>
          <w:spacing w:val="1"/>
          <w:sz w:val="28"/>
          <w:szCs w:val="28"/>
        </w:rPr>
        <w:t xml:space="preserve"> унитарных предприятий;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6) заказчик - </w:t>
      </w:r>
      <w:r>
        <w:rPr>
          <w:spacing w:val="1"/>
          <w:sz w:val="28"/>
          <w:szCs w:val="28"/>
        </w:rPr>
        <w:t xml:space="preserve">муниципальный заказчик муниципального образования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области,  муниципальное унитарное предприятие</w:t>
      </w:r>
      <w:r>
        <w:rPr>
          <w:spacing w:val="1"/>
          <w:sz w:val="28"/>
          <w:szCs w:val="28"/>
        </w:rPr>
        <w:t xml:space="preserve">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7) извещение о малой закупке - документ, формируемый с помощью функционала модуля, содержащий сведения о закупаемых в соответствии с пунктами 4, 5 части 1 статьи 93 Федерального закона товарах, работах, услугах и порядок проведения малой закупки;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8) сайт - портал для размещения информации о закупках товаров, работ, услуг в информационно-телекоммуникационной сети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Интернет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 по адресу: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"http://goszakupki.admin-smolensk.ru"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</w:rPr>
        <w:t xml:space="preserve">http://goszakupki.admin-smolensk.ru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9) участник малой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"http://docs.cntd.ru/document/901714421"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Налогового кодекса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принимающие участие в малой закупке;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10) заявитель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"http://docs.cntd.ru/document/901714421"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Налогового кодекса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 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направившее администратору заявку на регистрацию для работы в модуле (далее - заявка на регистрацию);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11) протокол - документ, формируемый с помощью функционала модуля, содержащий сведения о результатах рассмотрения заявок на участие в малой закупке и определения победителя;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12) контракт - заключаемый заказчиком </w:t>
      </w:r>
      <w:r>
        <w:rPr>
          <w:spacing w:val="1"/>
          <w:sz w:val="28"/>
          <w:szCs w:val="28"/>
        </w:rPr>
        <w:t xml:space="preserve">муниципальный</w:t>
      </w:r>
      <w:r>
        <w:rPr>
          <w:spacing w:val="1"/>
          <w:sz w:val="28"/>
          <w:szCs w:val="28"/>
        </w:rPr>
        <w:t xml:space="preserve"> контракт (гражданско-правовой договор), предметом которого является поставка товара (выполнение работы, оказание услуги), в том числе приобретение недвижимого имущества или аренда имущества;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13) реестр малых закупок - совокупность сведений, содержащих информацию о заключенных заказчиками контрактах по результатам осуществления малых закупок;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14) электронная подпись - усиленная квалифицированная электронная подпись, квалифицированный сертификат ключа проверки которой создается удостоверяющим центром, аккредитованным Министерством связи и массовых коммуникаций Российской Федерации в соответствии с требованиями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"http://docs.cntd.ru/document/902271495"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Федерального закона 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«</w:t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Об электронной 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подписи»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Иные понятия и термины, используемые в настоящем Регламенте, применяются в значениях, определенных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"http://docs.cntd.ru/document/9027690"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Гражданским кодексом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fldChar w:fldCharType="begin"/>
      </w:r>
      <w:r>
        <w:rPr>
          <w:spacing w:val="1"/>
          <w:sz w:val="28"/>
          <w:szCs w:val="28"/>
        </w:rPr>
        <w:instrText xml:space="preserve"> HYPERLINK "http://docs.cntd.ru/document/901714433" </w:instrText>
      </w:r>
      <w:r>
        <w:rPr>
          <w:spacing w:val="1"/>
          <w:sz w:val="28"/>
          <w:szCs w:val="28"/>
        </w:rPr>
        <w:fldChar w:fldCharType="separate"/>
      </w:r>
      <w:r>
        <w:rPr>
          <w:rStyle w:val="Hyperlink"/>
          <w:color w:val="000000"/>
          <w:spacing w:val="1"/>
          <w:sz w:val="28"/>
          <w:szCs w:val="28"/>
          <w:u w:val="none"/>
        </w:rPr>
        <w:t xml:space="preserve">Бюджетным кодексом Российской Федерации</w:t>
      </w:r>
      <w:r>
        <w:rPr>
          <w:spacing w:val="1"/>
          <w:sz w:val="28"/>
          <w:szCs w:val="28"/>
        </w:rPr>
        <w:fldChar w:fldCharType="end"/>
      </w:r>
      <w:r>
        <w:rPr>
          <w:spacing w:val="1"/>
          <w:sz w:val="28"/>
          <w:szCs w:val="28"/>
        </w:rPr>
        <w:t xml:space="preserve">, Федеральным законом.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numPr>
          <w:numId w:val="3"/>
          <w:ilvl w:val="0"/>
        </w:numPr>
        <w:jc w:val="center"/>
        <w:spacing w:after="0" w:afterAutospacing="0" w:before="0" w:beforeAutospacing="0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Субъекты модуля</w:t>
      </w:r>
      <w:r>
        <w:rPr>
          <w:b/>
          <w:bCs/>
          <w:spacing w:val="1"/>
          <w:sz w:val="28"/>
          <w:szCs w:val="28"/>
        </w:rPr>
      </w:r>
    </w:p>
    <w:p>
      <w:pPr>
        <w:pStyle w:val="UserStyle_1"/>
        <w:ind w:left="1069"/>
        <w:spacing w:after="0" w:afterAutospacing="0" w:before="0" w:beforeAutospacing="0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3.1. Субъектами модуля являются: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заявитель;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заказчик;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участник малой закупки;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администратор.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3.2. Субъекты модуля осуществляют работу в модуле в соответствии с инструкцией по работе в модуле и настоящим Регламентом.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Структура модуля</w:t>
      </w:r>
    </w:p>
    <w:p>
      <w:pPr>
        <w:pStyle w:val="Normal"/>
        <w:jc w:val="both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4.1. Гостевая зона (открытая часть) модуля предназначена для просмотра на сайте информации об объявленных, текущих и завершенных малых закупках (доступна любым пользователям информационно-телекоммуникационной сети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Интернет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).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4.2. Рабочая зона заказчика (закрытая часть) модуля предназначена для подготовки в личном кабинете заказчика информации о малой закупке (доступна только авторизованным пользователям заказчика).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4.3. Рабочая зона участника малой закупки (закрытая часть) модуля предназначена для подготовки в личном кабинете участника малой закупки заявки на участие в малой закупке (доступна только авторизованным пользователям участника малой закупки).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Порядок регистрации для работы в модуле</w:t>
      </w:r>
    </w:p>
    <w:p>
      <w:pPr>
        <w:pStyle w:val="UserStyle_1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5.1. Заказчикам, являющимся пользователями АИС ГЗ, дополнительная регистрация в модуле не требуется.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5.2. Регистрация заявителя осуществляется в следующем порядке: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заявитель заполняет на сайте заявку на регистрацию по форме, установленной в инструкции по работе в модуле, и направляет ее администратору;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регистрацию. При принятии решения о регистрации заявителя администратор направляет на электронный адрес заявителя, указанный в заявке на регистрацию, уведомление о регистрации логина для работы в закрытой части модуля. В случае отклонения заявки на регистрацию администратор направляет на электронный адрес заявителя, указанный в заявке на регистрацию, уведомление об отказе в регистрации с указанием причины отказа.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Заявитель до подачи заявки на участие в малой закупке в личном кабинете подтверждает, что изучил условия работы на сайте и инструкцию по работе в модуле и согласен с ними и подписывает согласие электронной подписью.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5.3. Заявки на регистрацию отклоняются в случаях, если: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форма заявки на регистрацию содержит незаполненные поля;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</w:t>
      </w:r>
      <w:r>
        <w:rPr>
          <w:spacing w:val="1"/>
          <w:sz w:val="28"/>
          <w:szCs w:val="28"/>
        </w:rPr>
        <w:t xml:space="preserve">информация о заявителе содержится в реестре недобросовестных поставщиков (подрядчиков, исполнителей), </w:t>
      </w:r>
      <w:r>
        <w:rPr>
          <w:spacing w:val="1"/>
          <w:sz w:val="28"/>
          <w:szCs w:val="28"/>
        </w:rPr>
        <w:t xml:space="preserve">ведение,</w:t>
      </w:r>
      <w:r>
        <w:rPr>
          <w:spacing w:val="1"/>
          <w:sz w:val="28"/>
          <w:szCs w:val="28"/>
        </w:rPr>
        <w:t xml:space="preserve"> которого осуществляется федеральным органом исполнительной власти, уполномоченным на осуществление контроля в сфере закупок;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Отклонение заявки на регистрацию по иным основаниям не допускается.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Осуществление малой закупки с размещением на сайте извещения о малой закупке</w:t>
      </w:r>
      <w:r>
        <w:rPr>
          <w:b/>
          <w:bCs/>
          <w:spacing w:val="1"/>
          <w:sz w:val="28"/>
          <w:szCs w:val="28"/>
        </w:rPr>
      </w:r>
    </w:p>
    <w:p>
      <w:pPr>
        <w:pStyle w:val="Heading3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ind w:firstLine="709"/>
        <w:jc w:val="both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6.1. При осуществлении малой закупки заказчик размещает на сайте сформированное в закрытой части модуля извещение о малой закупке, за исключением малых закупок, предметом которых являются товары, работы, услуги, указанные в приложении к настоящему Регламенту.</w:t>
      </w:r>
      <w:r>
        <w:rPr>
          <w:b/>
          <w:bCs/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6.2. Извещение о малой закупке формируется с помощью функционала модуля на основании плана-графика закупок на текущий финансовый год.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6.3. Функционалом модуля присваивается извещению о малой закупке уникальный идентификационный номер.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6.4. Извещение о малой закупке заполняется заказчиком в соответствии с инструкцией по работе в модуле.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Извещение о малой закупке должно содержать: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и описание объекта малой закупки. В описании объекта малой закупки допускается использование указания на товарный знак при условии сопровождения такого указания словами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или эквивалент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краткое изложение условий контракта;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количестве и месте доставки товара, месте выполнения работы или оказания услуги;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сроках поставки товара, выполнения работы (оказания услуги) либо график выполнения работ (оказания услуг);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начальную цену контракта;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дате и времени окончания срока подачи заявок на участие в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требования о необходимости представления участником малой закупки в составе заявки на участие в малой закупке иной информации и (или) документов в отношении объекта закупки (при необходимости).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 извещению о малой закупке прилагается проект контракта.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6.5. Извещение о малой закупке размещается заказчиком на сайте не менее чем за 3 рабочих дня до даты окончания срока подачи заявок на участие в малой закупке.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6.6. Внесение изменений в опубликованное на сайте извещение о малой закупке не допускается.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6.7. Заказчик вправе отменить малую закупку не позднее даты окончания срока подачи заявок на участие в малой закупке, указанной в извещении о малой закупке.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6.8. Извещение о малой закупке подписывается электронной подписью.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Подача заявки на участие в малой закупке</w:t>
      </w:r>
    </w:p>
    <w:p>
      <w:pPr>
        <w:pStyle w:val="Normal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7.1. Заявку на участие в малой закупке вправе подать любой участник малой закупки, зарегистрированный для работы в модуле.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7.2. В закрытой части модуля участник малой закупки: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формирует и подает заявку на участие в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при необходимости отзывает поданную заявку до даты окончания срока подачи заявок на участие в малой закупке, указанной в извещении о малой закупке.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7.3. Участник малой закупки подписывает заявку на участие в малой закупке электронной подписью, заявке присваивается уникальный идентификационный номер.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7.4. Внесение изменений в поданную заявку на участие в малой закупке не допускается.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7.5. Участник малой закупки вправе отозвать ранее поданную заявку и подать новую заявку до даты окончания срока подачи заявок на участие в малой закупке, указанного в извещении о малой закупке.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7.6. Участник малой закупки вправе подать только одну заявку на участие в малой закупке. В случае подачи более одной заявки на участие в малой закупке все заявки такого участника малой закупки отклоняются.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7.7. Заявка на участие в малой закупке должна содержать: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предложение участника малой закупки о цене товара (работы, услуги);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согласие участника малой закупки на поставку товара (выполнение работ, оказание услуг), указанных в извещении о малой закупке, на условиях, предусмотренных проектом контракта;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сведения о наименовании товара с обязательным указанием модели и товарного знака (при наличии), наименовании производителя и конкретных показателей, позволяющих идентифицировать товар в качестве эквивалента, а также согласие поставить товар на условиях, предусмотренных проектом контракта (в случае если осуществляется закупка товара, в </w:t>
      </w:r>
      <w:r>
        <w:rPr>
          <w:spacing w:val="1"/>
          <w:sz w:val="28"/>
          <w:szCs w:val="28"/>
        </w:rPr>
        <w:t xml:space="preserve">извещении,</w:t>
      </w:r>
      <w:r>
        <w:rPr>
          <w:spacing w:val="1"/>
          <w:sz w:val="28"/>
          <w:szCs w:val="28"/>
        </w:rPr>
        <w:t xml:space="preserve"> о малой закупке которого в соответствии с абзацем третьим пункта 6.4 настоящего Регламента допускается поставка эквивалентного товара и участником малой закупки предлагается поставить эквивалентный товар);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сведения о наименовании товара с обязательным указанием модели и товарного знака (при наличии), наименовании производителя, конкретные показатели товара, соответствующие конкретным показателям, указанным в извещении о малой закупке, а также согласие поставить товар на условиях, предусмотренных проектом контракта (в случае, если осуществляется закупка товара, в </w:t>
      </w:r>
      <w:r>
        <w:rPr>
          <w:spacing w:val="1"/>
          <w:sz w:val="28"/>
          <w:szCs w:val="28"/>
        </w:rPr>
        <w:t xml:space="preserve">извещении,</w:t>
      </w:r>
      <w:r>
        <w:rPr>
          <w:spacing w:val="1"/>
          <w:sz w:val="28"/>
          <w:szCs w:val="28"/>
        </w:rPr>
        <w:t xml:space="preserve"> о малой закупке которого не содержится указание на товарный знак);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иную информацию и (или) документы в случае, если в извещении о малой закупке содержится требование о необходимости предоставления такой информации и (или) документов.</w:t>
      </w:r>
    </w:p>
    <w:p>
      <w:pPr>
        <w:pStyle w:val="Heading3"/>
        <w:ind w:firstLine="709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Рассмотрение заявок на участие в малой закупке и определение победителя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8.1. По истечении срока подачи заявок на участие в малой закупке функционалом модуля заказчику предоставляется доступ к заявкам, поданным участниками малой закупки.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8.2. Заказчик рассматривает поданные заявки на участие в малой закупке и определяет победителя.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8.3.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8.4. Заказчик отклоняет заявку на участие в малой закупке в случаях, если: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заявка не соответствует требованиям пункта 7.7 настоящего Регламента либо информация, указанная в заявке, не соответствует требованиям, указанным в извещении о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предложенная в заявке цена товара (работы, услуги) превышает начальную цену контракта, указанную в извещении о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участником малой закупки подано более одной заявки на закупку.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Отклонение заявок на участие в малой закупке по иным основаниям не допускается. Причины отклонения заявок на участие в малой закупке указываются заказчиком в протоколе.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8.5. Победителем признается участник малой закупки, подавший заявку на участие в малой закупке, которая соответствует требованиям пункта 7.7 настоящего Регламента, а также всем требованиям, установленным в извещении о малой закупке, и содержит предложение о поставке товара (выполнении работы, оказании услуги) с наилучшими функциональными, техническими характеристиками и потребительскими свойствами, исходя из наименьшей цены.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предложении одинаковой наименьшей цены несколькими участниками малой закупки победителем признается участник, заявка на участие в малой закупке которого поступила ранее других заявок, в которых предложена такая же цена.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8.6. Результаты рассмотрения заявок на участие в малой закупке и определение победителя оформляются протоколом.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8.7. Протокол подписывается электронной подписью заказчика.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8.8. Протокол размещается заказчиком на сайте в день окончания срока рассмотрения заявок на участие в малой закупке.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8.9. Протокол должен содержать: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уникальный идентификационный номер малой закупки;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порядковых номерах заявок на участие в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предложения о цене контракта, сделанные участниками малой закупки, ранжированные по мере убывания с указанием порядковых номеров, присвоенных заявкам на участие в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время и дату поступления заявки на участие в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решение о соответствии (несоответствии) заявки на участие в малой закупке требованиям пункта 7.7 настоящего Регламента, а также всем требованиям, установленным в извещении о малой закупке;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об участнике малой закупки, с которым должен быть заключен контракт.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jc w:val="center"/>
        <w:shd w:val="clear" w:color="auto" w:fill="FFFFFF"/>
        <w:rPr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Последствия признания малой закупки несостоявшейся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9.1.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заявки, малая закупка признается несостоявшейся.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9.2. Результаты признания малой закупки несостоявшейся оформляются протоколом.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9.3. Протокол признания малой закупки несостоявшейся подписывается электронной подписью заказчика.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9.4. В случае признания малой закупки несостоявшейся заказчик повторно размещает на сайте извещение о малой закупке в соответствии с разделом 6 настоящего Регламента и повторно осуществляет малую закупку. При этом начальная цена контракта, условия поставки товаров, выполнения работ, оказания услуг и иные условия малой закупки могут быть изменены.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Заключение контракта</w:t>
      </w:r>
    </w:p>
    <w:p>
      <w:pPr>
        <w:pStyle w:val="Normal"/>
        <w:ind w:left="1069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10.1. Контракт заключается на условиях, содержащихся в извещении о малой закупке, по цене, предложенной победителем малой закупки в заявке на участие в малой закупке, в следующем порядке: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заказчик в течение рабочего дня со дня подписания протокола направляет (передает) победителю малой закупки проект контракта, подписанный со своей стороны;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победитель малой закупки в течение 3 рабочих дней со дня получения проекта контракта подписывает его и направляет (передает) заказчику;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после подписания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10.2. При заключении контракта изменение существенных условий контракта, в том числе цены контракта и (или) предмета контракта, не допускается. Изменение иных условий контракта допускается по соглашению сторон.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10.3. Контракт подписывается электронной подписью участника малой закупки и заказчика.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10.4. В случае если участник малой закупки, признанный победителем в соответствии с пунктом 8.5 настоящего Регламента, уклоняется от заключения контракта, заказчик вправе заключить контракт с участником малой закупки, предложившим такую же, как и победитель малой закупки, цену контракта или </w:t>
      </w:r>
      <w:r>
        <w:rPr>
          <w:spacing w:val="1"/>
          <w:sz w:val="28"/>
          <w:szCs w:val="28"/>
        </w:rPr>
        <w:t xml:space="preserve">предложение,</w:t>
      </w:r>
      <w:r>
        <w:rPr>
          <w:spacing w:val="1"/>
          <w:sz w:val="28"/>
          <w:szCs w:val="28"/>
        </w:rPr>
        <w:t xml:space="preserve">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10.5. Информация об участнике малой закупки, уклонившемся от заключения контракта, направляется заказчиком администратору для аннулирования его регистрации.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10.6. Участник малой закупки, регистрация которого аннулирована в связи с уклонением от заключения контракта, вправе направить новую, заявку на регистрацию в порядке, установленном разделом 5 настоящего Регламента, по истечении года со дня аннулирования его регистрации.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Особенности заключения контракта без размещения на сайте извещения о малой закупке</w:t>
      </w:r>
    </w:p>
    <w:p>
      <w:pPr>
        <w:pStyle w:val="Normal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11.1. Заказчик вправе осуществлять малую закупку без размещения на сайте извещения о малой закупке в случае, если предметом малой закупки являются товары, работы, услуги, указанные в приложении к настоящему Регламенту.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11.2. В случае осуществления малой закупки в соответствии с пунктом 11.1 настоящего Регламента извещение о малой закупке формируется заказчиком в закрытой части модуля на основании плана-графика закупок на текущий финансовый год.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Извещение о малой закупке должно содержать: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товара, работы, услуги в соответствии с приложением к настоящему Регламенту;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краткое изложение условий контракта;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количестве и месте доставки товара, месте выполнения работы или оказания услуги;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информацию о сроках поставки товара, выполнения работы (оказания услуги) либо график выполнения работ (оказания услуг);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цену контракта;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наименование поставщика (исполнителя, подрядчика) по контракту.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11.3. Сформированное в соответствии с пунктом 11.2 настоящего Регламента извещение о малой закупке не позднее дня его формирования направляется с помощью функционала модуля в </w:t>
      </w:r>
      <w:r>
        <w:rPr>
          <w:spacing w:val="1"/>
          <w:sz w:val="28"/>
          <w:szCs w:val="28"/>
        </w:rPr>
        <w:t xml:space="preserve"> Администраци</w:t>
      </w:r>
      <w:r>
        <w:rPr>
          <w:spacing w:val="1"/>
          <w:sz w:val="28"/>
          <w:szCs w:val="28"/>
        </w:rPr>
        <w:t xml:space="preserve">ю</w:t>
      </w:r>
      <w:r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Смоленской области</w:t>
      </w:r>
      <w:r>
        <w:rPr>
          <w:spacing w:val="1"/>
          <w:sz w:val="28"/>
          <w:szCs w:val="28"/>
        </w:rPr>
        <w:t xml:space="preserve">, которые осуществляют согласование закупок товаров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работ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услуг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включенных в список исключений</w:t>
      </w:r>
      <w:r>
        <w:rPr>
          <w:spacing w:val="1"/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у подведомственных учреждений </w:t>
      </w:r>
      <w:r>
        <w:rPr>
          <w:spacing w:val="1"/>
          <w:sz w:val="28"/>
          <w:szCs w:val="28"/>
        </w:rPr>
        <w:t xml:space="preserve">для согласования в части соответствия наименования объекта малой закупки пунктам перечня, указанного в приложении к настоящему Регламенту (далее - перечень).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11.4. </w:t>
      </w:r>
      <w:r>
        <w:rPr>
          <w:spacing w:val="1"/>
          <w:sz w:val="28"/>
          <w:szCs w:val="28"/>
        </w:rPr>
        <w:t xml:space="preserve"> Администрации 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 в срок не позднее следующего после поступления извещения о малой закупке рабочего дня согласовывают извещение о малой закупке либо в случае несоответствия наименования объекта малой закупки, несоответствия поставщика условиям, указанным в пунктах перечня, отклоняют его.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11.5. Заключение контракта без согласования извещения о малой закупке в соответствии с пунктом 11.3 настоящего Регламента не допускается.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11.6. Контракт заключается на бумажном носителе в срок не позднее 3 рабочих дней со дня получения согласования </w:t>
      </w:r>
      <w:r>
        <w:rPr>
          <w:spacing w:val="1"/>
          <w:sz w:val="28"/>
          <w:szCs w:val="28"/>
        </w:rPr>
        <w:t xml:space="preserve"> Администрации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. Контракту присваивается реестровый номер, который указывается при формировании платежных поручений для оплаты по данному контракту.</w:t>
      </w:r>
    </w:p>
    <w:p>
      <w:pPr>
        <w:pStyle w:val="Heading3"/>
        <w:ind w:firstLine="709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</w:r>
    </w:p>
    <w:p>
      <w:pPr>
        <w:pStyle w:val="Heading3"/>
        <w:numPr>
          <w:numId w:val="3"/>
          <w:ilvl w:val="0"/>
        </w:numPr>
        <w:ind w:left="0" w:firstLine="0"/>
        <w:jc w:val="center"/>
        <w:shd w:val="clear" w:color="auto" w:fill="FFFFFF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 xml:space="preserve">Ведение реестра малых закупок</w:t>
      </w:r>
    </w:p>
    <w:p>
      <w:pPr>
        <w:pStyle w:val="Normal"/>
      </w:pP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12.1.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контракте, которые включаются в реестр малых закупок по форме, установленной в инструкции по работе в модуле, и публикуются на сайте.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12.2. В случае заключения контракта в соответствии с разделом 11 настоящего Регламента к сведениям о заключенном контракте прилагается сканированная копия заключенного контракта.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12.3. Реестр малых закупок используется для получения реестрового номера контракта при формировании платежных поручений для оплаты по данному контракту.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right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br w:type="page"/>
      </w:r>
      <w:r>
        <w:rPr>
          <w:spacing w:val="1"/>
          <w:sz w:val="28"/>
          <w:szCs w:val="28"/>
        </w:rPr>
      </w:r>
    </w:p>
    <w:tbl>
      <w:tblPr>
        <w:tblW w:w="0" w:type="auto"/>
        <w:tblInd w:w="592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c>
          <w:tcPr>
            <w:tcW w:w="4501" w:type="dxa"/>
            <w:vAlign w:val="top"/>
            <w:textDirection w:val="lrTb"/>
          </w:tcPr>
          <w:p>
            <w:pPr>
              <w:pStyle w:val="UserStyle_1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Приложение</w:t>
            </w:r>
          </w:p>
          <w:p>
            <w:pPr>
              <w:pStyle w:val="UserStyle_1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к Регламенту</w:t>
            </w:r>
          </w:p>
          <w:p>
            <w:pPr>
              <w:pStyle w:val="UserStyle_1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работы муниципальных заказчиков</w:t>
            </w:r>
          </w:p>
          <w:p>
            <w:pPr>
              <w:pStyle w:val="UserStyle_1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муниципального образования </w:t>
            </w:r>
            <w:r>
              <w:rPr>
                <w:spacing w:val="1"/>
              </w:rPr>
              <w:t xml:space="preserve">Соболевского</w:t>
            </w:r>
            <w:r>
              <w:rPr>
                <w:spacing w:val="1"/>
              </w:rPr>
              <w:t xml:space="preserve"> сельского поселения Монастырщинского района Смоленской области,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</w:t>
            </w:r>
          </w:p>
          <w:p>
            <w:pPr>
              <w:pStyle w:val="UserStyle_1"/>
              <w:ind w:firstLine="34"/>
              <w:jc w:val="both"/>
              <w:spacing w:after="0" w:afterAutospacing="0" w:before="0" w:beforeAutospacing="0"/>
              <w:shd w:val="clear" w:color="auto" w:fill="FFFFFF"/>
              <w:rPr>
                <w:spacing w:val="1"/>
              </w:rPr>
            </w:pPr>
            <w:r>
              <w:rPr>
                <w:spacing w:val="1"/>
              </w:rPr>
              <w:t xml:space="preserve">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      </w:r>
          </w:p>
        </w:tc>
      </w:tr>
    </w:tbl>
    <w:p>
      <w:pPr>
        <w:pStyle w:val="UserStyle_1"/>
        <w:spacing w:after="0" w:afterAutospacing="0" w:before="0" w:beforeAutospacing="0"/>
        <w:shd w:val="clear" w:color="auto" w:fill="FFFFFF"/>
        <w:rPr>
          <w:spacing w:val="1"/>
        </w:rPr>
      </w:pPr>
      <w:r>
        <w:rPr>
          <w:spacing w:val="1"/>
        </w:rPr>
      </w:r>
    </w:p>
    <w:p>
      <w:pPr>
        <w:pStyle w:val="UserStyle_1"/>
        <w:ind w:firstLine="709"/>
        <w:jc w:val="center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UserStyle_1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Перечень </w:t>
      </w:r>
      <w:r>
        <w:rPr>
          <w:b/>
          <w:spacing w:val="1"/>
          <w:sz w:val="28"/>
          <w:szCs w:val="28"/>
        </w:rPr>
      </w:r>
    </w:p>
    <w:p>
      <w:pPr>
        <w:pStyle w:val="UserStyle_1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малых закупок, которые заказчик вправе осуществлять </w:t>
      </w:r>
      <w:r>
        <w:rPr>
          <w:b/>
          <w:spacing w:val="1"/>
          <w:sz w:val="28"/>
          <w:szCs w:val="28"/>
        </w:rPr>
      </w:r>
    </w:p>
    <w:p>
      <w:pPr>
        <w:pStyle w:val="UserStyle_1"/>
        <w:jc w:val="center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без размещения на сайте извещения о малой закупке</w:t>
      </w:r>
      <w:r>
        <w:rPr>
          <w:b/>
          <w:spacing w:val="1"/>
          <w:sz w:val="28"/>
          <w:szCs w:val="28"/>
        </w:rPr>
      </w:r>
    </w:p>
    <w:p>
      <w:pPr>
        <w:pStyle w:val="UserStyle_1"/>
        <w:jc w:val="both"/>
        <w:spacing w:after="0" w:afterAutospacing="0" w:before="0" w:beforeAutospacing="0"/>
        <w:shd w:val="clear" w:color="auto" w:fill="FFFFFF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 Закупка товаров, работ, услуг на сумму, не превышающую три тысячи рублей.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Закупка</w:t>
      </w:r>
      <w:r>
        <w:rPr>
          <w:spacing w:val="1"/>
          <w:sz w:val="28"/>
          <w:szCs w:val="28"/>
        </w:rPr>
        <w:t xml:space="preserve"> товаров, работ, </w:t>
      </w:r>
      <w:r>
        <w:rPr>
          <w:spacing w:val="1"/>
          <w:sz w:val="28"/>
          <w:szCs w:val="28"/>
        </w:rPr>
        <w:t xml:space="preserve"> услуг водоснабжения, водоотведения, газоснабжения, электроснабжения</w:t>
      </w:r>
      <w:r>
        <w:rPr>
          <w:spacing w:val="1"/>
          <w:sz w:val="28"/>
          <w:szCs w:val="28"/>
        </w:rPr>
        <w:t xml:space="preserve"> (освещения)</w:t>
      </w:r>
      <w:r>
        <w:rPr>
          <w:spacing w:val="1"/>
          <w:sz w:val="28"/>
          <w:szCs w:val="28"/>
        </w:rPr>
        <w:t xml:space="preserve">, подключения (технологического присоединения) к сетям инженерно-технического обеспечения, услуг по обращению с </w:t>
      </w:r>
      <w:r>
        <w:rPr>
          <w:spacing w:val="1"/>
          <w:sz w:val="28"/>
          <w:szCs w:val="28"/>
        </w:rPr>
        <w:t xml:space="preserve">твердыми коммунальными отходами</w:t>
      </w:r>
      <w:r>
        <w:rPr>
          <w:spacing w:val="1"/>
          <w:sz w:val="28"/>
          <w:szCs w:val="28"/>
        </w:rPr>
        <w:t xml:space="preserve">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  <w:shd w:val="clear" w:color="auto" w:fill="FFFFFF"/>
        </w:rPr>
      </w:pPr>
      <w:r>
        <w:rPr>
          <w:spacing w:val="1"/>
          <w:sz w:val="28"/>
          <w:szCs w:val="28"/>
          <w:shd w:val="clear" w:color="auto" w:fill="FFFFFF"/>
        </w:rPr>
        <w:t xml:space="preserve">3. Закупка услуг, оказываемых нотариальными конторами,  областным государственным казенным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Государственный архив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казенным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Государственный архив новейшей истории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автономным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Управление государственной экспертизы по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Федеральной службой войск национальной гвардии Российской Федерации, закупка товаров (услуг), поставляемых (оказываемых) смоленским областным государственным автономным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Центр информационных технологий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федеральным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Главное бассейновое управление по рыболовству и сохранению водных биологических ресурсов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бюджетным учреждением ветеринарии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Государственная ветеринарная служба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а также закупка товаров (работ, услуг), поставляемых (выполняемых, оказываемых) областным специализированным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Фонд государственного имущества Смоленской области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областным государственным бюджетным учреждением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Смоленское областное бюро технической инвентаризации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, обществом с ограниченной ответственностью </w:t>
      </w:r>
      <w:r>
        <w:rPr>
          <w:spacing w:val="1"/>
          <w:sz w:val="28"/>
          <w:szCs w:val="28"/>
          <w:shd w:val="clear" w:color="auto" w:fill="FFFFFF"/>
        </w:rPr>
        <w:t xml:space="preserve">«</w:t>
      </w:r>
      <w:r>
        <w:rPr>
          <w:spacing w:val="1"/>
          <w:sz w:val="28"/>
          <w:szCs w:val="28"/>
          <w:shd w:val="clear" w:color="auto" w:fill="FFFFFF"/>
        </w:rPr>
        <w:t xml:space="preserve">Смоленское агентство регионального развития</w:t>
      </w:r>
      <w:r>
        <w:rPr>
          <w:spacing w:val="1"/>
          <w:sz w:val="28"/>
          <w:szCs w:val="28"/>
          <w:shd w:val="clear" w:color="auto" w:fill="FFFFFF"/>
        </w:rPr>
        <w:t xml:space="preserve">»</w:t>
      </w:r>
      <w:r>
        <w:rPr>
          <w:spacing w:val="1"/>
          <w:sz w:val="28"/>
          <w:szCs w:val="28"/>
          <w:shd w:val="clear" w:color="auto" w:fill="FFFFFF"/>
        </w:rPr>
        <w:t xml:space="preserve">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4. Закупка услуг, связанных с обучением, участием в семинарах, форумах, мероприятиях, конференциях, проведением социальных исследований и т.п.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5. Закупка определенных товаров, работ, услуг, обусловленная дорожно-транспортным происшествием, поломкой, препятствующей дальнейшей эксплуатации автотранспортного средства.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6. Закупка </w:t>
      </w:r>
      <w:r>
        <w:rPr>
          <w:spacing w:val="1"/>
          <w:sz w:val="28"/>
          <w:szCs w:val="28"/>
        </w:rPr>
        <w:t xml:space="preserve">товаров, работ, </w:t>
      </w:r>
      <w:r>
        <w:rPr>
          <w:spacing w:val="1"/>
          <w:sz w:val="28"/>
          <w:szCs w:val="28"/>
        </w:rPr>
        <w:t xml:space="preserve">услуг по техническому обслуживанию автотранспортных средств,</w:t>
      </w:r>
      <w:r>
        <w:rPr>
          <w:spacing w:val="1"/>
          <w:sz w:val="28"/>
          <w:szCs w:val="28"/>
        </w:rPr>
        <w:t xml:space="preserve"> в том числе и</w:t>
      </w:r>
      <w:r>
        <w:rPr>
          <w:spacing w:val="1"/>
          <w:sz w:val="28"/>
          <w:szCs w:val="28"/>
        </w:rPr>
        <w:t xml:space="preserve"> находящихся на гарантийном обслуживании, у официального дилера.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7. Закупка услуг по предоставлению выписок, справок, технических паспортов, иных документов из федеральных, региональных, отраслевых и т.д. реестров, фондов, регистров.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8. Закупка услуг по доработке, сопровождению, обновлению специализированного Интернет-портала </w:t>
      </w:r>
      <w:r>
        <w:rPr>
          <w:spacing w:val="1"/>
          <w:sz w:val="28"/>
          <w:szCs w:val="28"/>
        </w:rPr>
        <w:t xml:space="preserve">«</w:t>
      </w:r>
      <w:r>
        <w:rPr>
          <w:spacing w:val="1"/>
          <w:sz w:val="28"/>
          <w:szCs w:val="28"/>
        </w:rPr>
        <w:t xml:space="preserve">Инвестиционная деятельность в Смоленской области</w:t>
      </w:r>
      <w:r>
        <w:rPr>
          <w:spacing w:val="1"/>
          <w:sz w:val="28"/>
          <w:szCs w:val="28"/>
        </w:rPr>
        <w:t xml:space="preserve">»</w:t>
      </w:r>
      <w:r>
        <w:rPr>
          <w:spacing w:val="1"/>
          <w:sz w:val="28"/>
          <w:szCs w:val="28"/>
        </w:rPr>
        <w:t xml:space="preserve">, официального Интернет-портала Администрации Смоленской области, системы типовых сайтов Администрации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</w:t>
      </w:r>
      <w:r>
        <w:rPr>
          <w:spacing w:val="1"/>
          <w:sz w:val="28"/>
          <w:szCs w:val="28"/>
        </w:rPr>
        <w:t xml:space="preserve">, а также специализированных информационных, справочно-правовых, бухгалтерских, управленческих, экономических и других систем, установленных у заказчика.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9. 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10. Закупка почтовых марок и почтовых конвертов, а также услуг по доставке грузов и почтовых отправлений.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11. Закупка подписки на периодические печатные или электронные издания</w:t>
      </w:r>
      <w:r>
        <w:rPr>
          <w:spacing w:val="1"/>
          <w:sz w:val="28"/>
          <w:szCs w:val="28"/>
        </w:rPr>
        <w:t xml:space="preserve">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12. Закупка услуг по размещению информации в официальных печатных изданиях, определенных нормативными правовыми актами Администрации </w:t>
      </w:r>
      <w:r>
        <w:rPr>
          <w:spacing w:val="1"/>
          <w:sz w:val="28"/>
          <w:szCs w:val="28"/>
        </w:rPr>
        <w:t xml:space="preserve">Соболевского</w:t>
      </w:r>
      <w:r>
        <w:rPr>
          <w:spacing w:val="1"/>
          <w:sz w:val="28"/>
          <w:szCs w:val="28"/>
        </w:rPr>
        <w:t xml:space="preserve"> сельского поселения </w:t>
      </w:r>
      <w:r>
        <w:rPr>
          <w:spacing w:val="1"/>
          <w:sz w:val="28"/>
          <w:szCs w:val="28"/>
        </w:rPr>
        <w:t xml:space="preserve">Монастырщинск</w:t>
      </w:r>
      <w:r>
        <w:rPr>
          <w:spacing w:val="1"/>
          <w:sz w:val="28"/>
          <w:szCs w:val="28"/>
        </w:rPr>
        <w:t xml:space="preserve">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13. Закупка услуг по информационному освещению деятельности органов </w:t>
      </w:r>
      <w:r>
        <w:rPr>
          <w:spacing w:val="1"/>
          <w:sz w:val="28"/>
          <w:szCs w:val="28"/>
        </w:rPr>
        <w:t xml:space="preserve">местного самоуправления</w:t>
      </w:r>
      <w:r>
        <w:rPr>
          <w:spacing w:val="1"/>
          <w:sz w:val="28"/>
          <w:szCs w:val="28"/>
        </w:rPr>
        <w:t xml:space="preserve">, созданных для осуществления связи между гражданским обществом и представителями власти.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14. Закупка товаров, работ и услуг, непосредственно связанных с обеспечением выполнения мероприятий по предупреждению и тушению пожаров (в том числе лесных), предупреждению и ликвидации последствий аварий, стихийных бедствий, чрезвычайных ситуаций (в том числе вызванных лесными пожарами), а также с обеспечением выполнения аварийно-спасательных работ.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15. Закупка горюче-смазочных материалов</w:t>
      </w:r>
      <w:r>
        <w:rPr>
          <w:spacing w:val="1"/>
          <w:sz w:val="28"/>
          <w:szCs w:val="28"/>
        </w:rPr>
        <w:t xml:space="preserve"> и твердого топлива</w:t>
      </w:r>
      <w:r>
        <w:rPr>
          <w:spacing w:val="1"/>
          <w:sz w:val="28"/>
          <w:szCs w:val="28"/>
        </w:rPr>
        <w:t xml:space="preserve">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6</w:t>
      </w:r>
      <w:r>
        <w:rPr>
          <w:spacing w:val="1"/>
          <w:sz w:val="28"/>
          <w:szCs w:val="28"/>
        </w:rPr>
        <w:t xml:space="preserve">. Закупка товаров, работ, услуг, осуществляемая</w:t>
      </w:r>
      <w:r>
        <w:rPr>
          <w:spacing w:val="1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Соболевского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sz w:val="28"/>
          <w:szCs w:val="28"/>
          <w:lang w:eastAsia="en-US"/>
        </w:rPr>
        <w:t xml:space="preserve">Монастырщинск</w:t>
      </w:r>
      <w:r>
        <w:rPr>
          <w:rFonts w:eastAsia="Calibri"/>
          <w:sz w:val="28"/>
          <w:szCs w:val="28"/>
          <w:lang w:eastAsia="en-US"/>
        </w:rPr>
        <w:t xml:space="preserve">ого</w:t>
      </w:r>
      <w:r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Смоленской области,  муниципальным </w:t>
      </w:r>
      <w:r>
        <w:rPr>
          <w:rFonts w:eastAsia="Calibri"/>
          <w:sz w:val="28"/>
          <w:szCs w:val="28"/>
          <w:lang w:eastAsia="en-US"/>
        </w:rPr>
        <w:t xml:space="preserve">унитарным предприятием «</w:t>
      </w:r>
      <w:r>
        <w:rPr>
          <w:rFonts w:eastAsia="Calibri"/>
          <w:sz w:val="28"/>
          <w:szCs w:val="28"/>
          <w:lang w:eastAsia="en-US"/>
        </w:rPr>
        <w:t xml:space="preserve">Водолей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Соболевского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Монастырщинск</w:t>
      </w:r>
      <w:r>
        <w:rPr>
          <w:rFonts w:eastAsia="Calibri"/>
          <w:sz w:val="28"/>
          <w:szCs w:val="28"/>
          <w:lang w:eastAsia="en-US"/>
        </w:rPr>
        <w:t xml:space="preserve">ого</w:t>
      </w:r>
      <w:r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Смоленской области.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7</w:t>
      </w:r>
      <w:r>
        <w:rPr>
          <w:spacing w:val="1"/>
          <w:sz w:val="28"/>
          <w:szCs w:val="28"/>
        </w:rPr>
        <w:t xml:space="preserve">. Закупка услуг по обслуживанию номеров сотовой (мобильной) связи, имеющихся у заказчика.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18</w:t>
      </w:r>
      <w:r>
        <w:rPr>
          <w:spacing w:val="1"/>
          <w:sz w:val="28"/>
          <w:szCs w:val="28"/>
        </w:rPr>
        <w:t xml:space="preserve">. Закупка работ и услуг по поверке, испытанию, калибровке, ремонту, техническому обслуживанию средств измерений, а также аттестации, техническому обслуживанию, ремонту испытательного и лабораторного оборудования и аккредитации лабораторий, услуг по внешней оценке качества клинических лабораторных исследований.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19</w:t>
      </w:r>
      <w:r>
        <w:rPr>
          <w:spacing w:val="1"/>
          <w:sz w:val="28"/>
          <w:szCs w:val="28"/>
        </w:rPr>
        <w:t xml:space="preserve">. Закупка услуг, оказываемых областными государственными учреждениями здравоохранения.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0</w:t>
      </w:r>
      <w:r>
        <w:rPr>
          <w:spacing w:val="1"/>
          <w:sz w:val="28"/>
          <w:szCs w:val="28"/>
        </w:rPr>
        <w:t xml:space="preserve">. Закупка услуг местной, внутризоновой, междугородной и международной телефонной связи.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. Закупка работы (услуги), выполняемой (оказываемой) физическим лицом, на сумму, не превышающую тридцати тысяч рублей.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. Закупка услуг по проведению санитарно-эпидемиологической экспертизы, расследования, обследования, исследования, испытания и иных видов оценок соблюдения санитарно-эпидемиологических и гигиенических требований.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3</w:t>
      </w:r>
      <w:r>
        <w:rPr>
          <w:spacing w:val="1"/>
          <w:sz w:val="28"/>
          <w:szCs w:val="28"/>
        </w:rPr>
        <w:t xml:space="preserve">. Закупка услуг по ремонту электродвигателей.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4</w:t>
      </w:r>
      <w:r>
        <w:rPr>
          <w:spacing w:val="1"/>
          <w:sz w:val="28"/>
          <w:szCs w:val="28"/>
        </w:rPr>
        <w:t xml:space="preserve">. Закупка услуг по техническому обслуживанию и ремонту сетей инженерно-технического обеспечения</w:t>
      </w:r>
      <w:r>
        <w:rPr>
          <w:spacing w:val="1"/>
          <w:sz w:val="28"/>
          <w:szCs w:val="28"/>
        </w:rPr>
        <w:t xml:space="preserve">, внутридомового газового оборудования, объектов газораспределения</w:t>
      </w:r>
      <w:r>
        <w:rPr>
          <w:spacing w:val="1"/>
          <w:sz w:val="28"/>
          <w:szCs w:val="28"/>
        </w:rPr>
        <w:t xml:space="preserve"> у поставщиков энергетических ресурсов.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5</w:t>
      </w:r>
      <w:r>
        <w:rPr>
          <w:spacing w:val="1"/>
          <w:sz w:val="28"/>
          <w:szCs w:val="28"/>
        </w:rPr>
        <w:t xml:space="preserve">. Закупка услуг по проведению комплекса технических мероприятий по подтверждению соответствия объекта требованиям стандартов или иных нормативно-технических документов по безопасности информации, утвержденных федеральным органом по сертификации и аттестации.</w:t>
      </w:r>
    </w:p>
    <w:p>
      <w:pPr>
        <w:pStyle w:val="Normal"/>
        <w:ind w:firstLine="709"/>
        <w:jc w:val="both"/>
        <w:shd w:val="clear" w:color="auto" w:fill="FFFFFF"/>
        <w:rPr>
          <w:sz w:val="28"/>
          <w:szCs w:val="18"/>
        </w:rPr>
      </w:pPr>
      <w:r>
        <w:rPr>
          <w:sz w:val="28"/>
          <w:szCs w:val="18"/>
        </w:rPr>
        <w:t xml:space="preserve">2</w:t>
      </w:r>
      <w:r>
        <w:rPr>
          <w:sz w:val="28"/>
          <w:szCs w:val="18"/>
        </w:rPr>
        <w:t xml:space="preserve">6</w:t>
      </w:r>
      <w:r>
        <w:rPr>
          <w:sz w:val="28"/>
          <w:szCs w:val="18"/>
        </w:rPr>
        <w:t xml:space="preserve">. Закупка услуг по проведению оценки муниципального имущества с целью его продажи или предоставления в аренду, технической инвентаризации недвижимого имущества, организация работы по межеванию земельных участков, обеспечению постановки их на кадастровый учет, продаже объектов, находящихся в муниципальной собственности, предоставлению объектов, находящихся в муниципальной собственности, в аренду.</w:t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27</w:t>
      </w:r>
      <w:r>
        <w:rPr>
          <w:spacing w:val="1"/>
          <w:sz w:val="28"/>
          <w:szCs w:val="28"/>
        </w:rPr>
        <w:t xml:space="preserve">. Закупка услуг, </w:t>
      </w:r>
      <w:r>
        <w:rPr>
          <w:spacing w:val="1"/>
          <w:sz w:val="28"/>
          <w:szCs w:val="28"/>
        </w:rPr>
        <w:t xml:space="preserve">работ </w:t>
      </w:r>
      <w:r>
        <w:rPr>
          <w:spacing w:val="1"/>
          <w:sz w:val="28"/>
          <w:szCs w:val="28"/>
        </w:rPr>
        <w:t xml:space="preserve">связанных с </w:t>
      </w:r>
      <w:r>
        <w:rPr>
          <w:spacing w:val="1"/>
          <w:sz w:val="28"/>
          <w:szCs w:val="28"/>
        </w:rPr>
        <w:t xml:space="preserve">ремонтом, содержанием и  обслуживанием дорог, уборкой</w:t>
      </w:r>
      <w:r>
        <w:rPr>
          <w:spacing w:val="1"/>
          <w:sz w:val="28"/>
          <w:szCs w:val="28"/>
        </w:rPr>
        <w:t xml:space="preserve"> территорий </w:t>
      </w:r>
      <w:r>
        <w:rPr>
          <w:spacing w:val="1"/>
          <w:sz w:val="28"/>
          <w:szCs w:val="28"/>
        </w:rPr>
        <w:t xml:space="preserve">вследствие</w:t>
      </w:r>
      <w:r>
        <w:rPr>
          <w:spacing w:val="1"/>
          <w:sz w:val="28"/>
          <w:szCs w:val="28"/>
        </w:rPr>
        <w:t xml:space="preserve"> изменений погодных условий на территории муниципального образования </w:t>
      </w:r>
      <w:r>
        <w:rPr>
          <w:spacing w:val="1"/>
          <w:sz w:val="28"/>
          <w:szCs w:val="28"/>
        </w:rPr>
        <w:t xml:space="preserve">Соболевского сельского поселения Монастырщинского</w:t>
      </w:r>
      <w:r>
        <w:rPr>
          <w:spacing w:val="1"/>
          <w:sz w:val="28"/>
          <w:szCs w:val="28"/>
        </w:rPr>
        <w:t xml:space="preserve"> район</w:t>
      </w:r>
      <w:r>
        <w:rPr>
          <w:spacing w:val="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Смоленской области.</w:t>
      </w:r>
      <w:r>
        <w:rPr>
          <w:spacing w:val="1"/>
          <w:sz w:val="28"/>
          <w:szCs w:val="28"/>
        </w:rPr>
      </w:r>
    </w:p>
    <w:p>
      <w:pPr>
        <w:pStyle w:val="UserStyle_1"/>
        <w:ind w:firstLine="709"/>
        <w:jc w:val="both"/>
        <w:spacing w:after="0" w:afterAutospacing="0" w:before="0" w:beforeAutospacing="0"/>
        <w:shd w:val="clear" w:color="auto" w:fill="FFFF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28</w:t>
      </w:r>
      <w:r>
        <w:rPr>
          <w:spacing w:val="1"/>
          <w:sz w:val="28"/>
          <w:szCs w:val="28"/>
        </w:rPr>
        <w:t xml:space="preserve">. Закупка товаров, работ, услуг у организаций и индивидуальных предпринимателей, зарегистрированных на территории муниципального образования «Монастырщинский район» Смоленской области.</w:t>
      </w:r>
    </w:p>
    <w:sectPr>
      <w:headerReference w:type="default" r:id="rId7"/>
      <w:type w:val="nextPage"/>
      <w:pgSz w:w="11906" w:h="16838"/>
      <w:pgMar w:top="1134" w:right="567" w:bottom="1134" w:left="1134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Times New Roman CYR">
    <w:panose1 w:val="020206030504050203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360" w:hanging="360"/>
        <w:tabs>
          <w:tab w:val="num" w:pos="360" w:leader="none"/>
        </w:tabs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20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0"/>
        <w:lang w:val="ru-RU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lang w:val="ru-RU" w:bidi="ar-SA" w:eastAsia="ru-RU"/>
    </w:rPr>
  </w:style>
  <w:style w:type="paragraph" w:styleId="Heading1">
    <w:name w:val="Заголовок 1"/>
    <w:basedOn w:val="Normal"/>
    <w:next w:val="Normal"/>
    <w:link w:val="Normal"/>
    <w:rPr>
      <w:rFonts w:ascii="Times New Roman CYR" w:hAnsi="Times New Roman CYR"/>
      <w:sz w:val="28"/>
    </w:rPr>
    <w:pPr>
      <w:jc w:val="center"/>
      <w:keepNext/>
      <w:outlineLvl w:val="0"/>
    </w:pPr>
  </w:style>
  <w:style w:type="paragraph" w:styleId="Heading2">
    <w:name w:val="Заголовок 2"/>
    <w:basedOn w:val="Normal"/>
    <w:next w:val="Normal"/>
    <w:link w:val="Normal"/>
    <w:rPr>
      <w:rFonts w:ascii="Times New Roman CYR" w:hAnsi="Times New Roman CYR"/>
      <w:sz w:val="32"/>
    </w:rPr>
    <w:pPr>
      <w:jc w:val="center"/>
      <w:keepNext/>
      <w:outlineLvl w:val="1"/>
    </w:pPr>
  </w:style>
  <w:style w:type="paragraph" w:styleId="Heading3">
    <w:name w:val="Заголовок 3"/>
    <w:basedOn w:val="Normal"/>
    <w:next w:val="Normal"/>
    <w:link w:val="Normal"/>
    <w:rPr>
      <w:sz w:val="24"/>
    </w:rPr>
    <w:pPr>
      <w:keepNext/>
      <w:outlineLvl w:val="2"/>
    </w:pPr>
  </w:style>
  <w:style w:type="paragraph" w:styleId="Heading4">
    <w:name w:val="Заголовок 4"/>
    <w:basedOn w:val="Normal"/>
    <w:next w:val="Normal"/>
    <w:link w:val="Normal"/>
    <w:rPr>
      <w:sz w:val="28"/>
    </w:rPr>
    <w:pPr>
      <w:keepNext/>
      <w:outlineLvl w:val="3"/>
    </w:pPr>
  </w:style>
  <w:style w:type="paragraph" w:styleId="Heading5">
    <w:name w:val="Заголовок 5"/>
    <w:basedOn w:val="Normal"/>
    <w:next w:val="Normal"/>
    <w:link w:val="Normal"/>
    <w:rPr>
      <w:sz w:val="28"/>
    </w:rPr>
    <w:pPr>
      <w:ind w:firstLine="851"/>
      <w:jc w:val="right"/>
      <w:keepNext/>
      <w:outlineLvl w:val="4"/>
    </w:p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Normal"/>
    <w:rPr>
      <w:sz w:val="24"/>
    </w:rPr>
    <w:pPr>
      <w:jc w:val="both"/>
    </w:pPr>
  </w:style>
  <w:style w:type="paragraph" w:styleId="BodyTextIndent">
    <w:name w:val="Основной текст с отступом"/>
    <w:basedOn w:val="Normal"/>
    <w:next w:val="BodyTextIndent"/>
    <w:link w:val="Normal"/>
    <w:rPr>
      <w:sz w:val="28"/>
    </w:rPr>
    <w:pPr>
      <w:ind w:firstLine="851"/>
      <w:jc w:val="both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/>
      <w:sz w:val="16"/>
      <w:szCs w:val="16"/>
    </w:rPr>
  </w:style>
  <w:style w:type="paragraph" w:styleId="UserStyle_0">
    <w:name w:val="ConsPlusNonformat"/>
    <w:next w:val="UserStyle_0"/>
    <w:link w:val="Normal"/>
    <w:rPr>
      <w:rFonts w:ascii="Courier New" w:hAnsi="Courier New"/>
      <w:lang w:val="ru-RU" w:bidi="ar-SA" w:eastAsia="ru-RU"/>
    </w:rPr>
    <w:pPr>
      <w:widowControl w:val="off"/>
    </w:pPr>
  </w:style>
  <w:style w:type="table" w:styleId="TableGrid">
    <w:name w:val="Сетка таблицы"/>
    <w:basedOn w:val="TableNormal"/>
    <w:next w:val="TableGrid"/>
    <w:link w:val="Normal"/>
  </w:style>
  <w:style w:type="paragraph" w:styleId="UserStyle_1">
    <w:name w:val="formattext"/>
    <w:basedOn w:val="Normal"/>
    <w:next w:val="UserStyle_1"/>
    <w:link w:val="Normal"/>
    <w:rPr>
      <w:sz w:val="24"/>
      <w:szCs w:val="24"/>
    </w:rPr>
    <w:pPr>
      <w:spacing w:after="100" w:afterAutospacing="1" w:before="100" w:beforeAutospacing="1"/>
    </w:p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pos="4677" w:leader="none"/>
        <w:tab w:val="right" w:pos="9355" w:leader="none"/>
      </w:tabs>
    </w:pPr>
  </w:style>
  <w:style w:type="character" w:styleId="UserStyle_2">
    <w:name w:val="Верхний колонтитул Знак"/>
    <w:basedOn w:val="NormalCharacter"/>
    <w:next w:val="UserStyle_2"/>
    <w:link w:val="Header"/>
  </w:style>
  <w:style w:type="paragraph" w:styleId="Footer">
    <w:name w:val="Нижний колонтитул"/>
    <w:basedOn w:val="Normal"/>
    <w:next w:val="Footer"/>
    <w:link w:val="UserStyle_3"/>
    <w:pPr>
      <w:tabs>
        <w:tab w:val="center" w:pos="4677" w:leader="none"/>
        <w:tab w:val="right" w:pos="9355" w:leader="none"/>
      </w:tabs>
    </w:pPr>
  </w:style>
  <w:style w:type="character" w:styleId="UserStyle_3">
    <w:name w:val="Нижний колонтитул Знак"/>
    <w:basedOn w:val="NormalCharacter"/>
    <w:next w:val="UserStyle_3"/>
    <w:link w:val="Footer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emf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