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Ельнинского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"_Toc176181897"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_Toc176181897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98" w:anchor="_Toc17618189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_Toc176181898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99" w:anchor="_Toc17618189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_Toc176181899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00" w:anchor="_Toc17618190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_Toc176181900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01" w:anchor="_Toc17618190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_Toc176181901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02" w:anchor="_Toc17618190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_Toc176181902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03" w:anchor="_Toc17618190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_Toc176181903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04" w:anchor="_Toc17618190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_Toc176181904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05" w:anchor="_Toc17618190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_Toc176181905 \h </w:instrText>
            </w:r>
            <w:r/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897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898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  <w:r/>
    </w:p>
    <w:p>
      <w:r>
        <w:br w:type="page"/>
      </w:r>
      <w:r/>
    </w:p>
    <w:p>
      <w:r/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899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900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</w:t>
      </w:r>
      <w:r>
        <w:rPr>
          <w:rFonts w:ascii="Times New Roman" w:hAnsi="Times New Roman" w:cs="Times New Roman"/>
          <w:sz w:val="28"/>
          <w:szCs w:val="28"/>
        </w:rPr>
        <w:t xml:space="preserve">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</w:t>
      </w:r>
      <w:r>
        <w:rPr>
          <w:rFonts w:ascii="Times New Roman" w:hAnsi="Times New Roman" w:cs="Times New Roman"/>
          <w:sz w:val="28"/>
          <w:szCs w:val="28"/>
        </w:rPr>
        <w:t xml:space="preserve">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</w:t>
      </w:r>
      <w:r>
        <w:rPr>
          <w:rFonts w:ascii="Times New Roman" w:hAnsi="Times New Roman" w:cs="Times New Roman"/>
          <w:sz w:val="28"/>
          <w:szCs w:val="28"/>
        </w:rPr>
        <w:t xml:space="preserve">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</w:t>
      </w:r>
      <w:r>
        <w:rPr>
          <w:rFonts w:ascii="Times New Roman" w:hAnsi="Times New Roman" w:cs="Times New Roman"/>
          <w:sz w:val="28"/>
          <w:szCs w:val="28"/>
        </w:rPr>
        <w:t xml:space="preserve">электронная почта.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</w:t>
      </w:r>
      <w:r>
        <w:rPr>
          <w:rFonts w:ascii="Times New Roman" w:hAnsi="Times New Roman" w:cs="Times New Roman"/>
          <w:sz w:val="28"/>
          <w:szCs w:val="28"/>
        </w:rPr>
        <w:t xml:space="preserve">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</w:t>
      </w:r>
      <w:r>
        <w:rPr>
          <w:rFonts w:ascii="Times New Roman" w:hAnsi="Times New Roman" w:cs="Times New Roman"/>
          <w:sz w:val="28"/>
          <w:szCs w:val="28"/>
        </w:rPr>
        <w:t xml:space="preserve">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</w:t>
      </w:r>
      <w:r>
        <w:rPr>
          <w:rFonts w:ascii="Times New Roman" w:hAnsi="Times New Roman" w:cs="Times New Roman"/>
          <w:sz w:val="28"/>
          <w:szCs w:val="28"/>
        </w:rPr>
        <w:t xml:space="preserve">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901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</w:t>
      </w:r>
      <w:r>
        <w:rPr>
          <w:b w:val="false"/>
          <w:sz w:val="28"/>
          <w:szCs w:val="28"/>
        </w:rPr>
        <w:t xml:space="preserve">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902"/>
      <w:r>
        <w:rPr>
          <w:rFonts w:ascii="Times New Roman" w:hAnsi="Times New Roman" w:cs="Times New Roman"/>
          <w:b/>
          <w:sz w:val="28"/>
          <w:szCs w:val="28"/>
        </w:rPr>
        <w:t xml:space="preserve">ФОРМИРО</w:t>
      </w:r>
      <w:r>
        <w:rPr>
          <w:rFonts w:ascii="Times New Roman" w:hAnsi="Times New Roman" w:cs="Times New Roman"/>
          <w:b/>
          <w:sz w:val="28"/>
          <w:szCs w:val="28"/>
        </w:rPr>
        <w:t xml:space="preserve">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</w:t>
      </w:r>
      <w:r>
        <w:rPr>
          <w:rFonts w:ascii="Times New Roman" w:hAnsi="Times New Roman" w:cs="Times New Roman"/>
          <w:sz w:val="28"/>
          <w:szCs w:val="28"/>
        </w:rPr>
        <w:t xml:space="preserve">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</w:t>
      </w:r>
      <w:r>
        <w:rPr>
          <w:rFonts w:ascii="Times New Roman" w:hAnsi="Times New Roman" w:cs="Times New Roman"/>
          <w:sz w:val="28"/>
          <w:szCs w:val="28"/>
        </w:rPr>
        <w:t xml:space="preserve">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</w:t>
      </w:r>
      <w:r>
        <w:rPr>
          <w:rFonts w:ascii="Times New Roman" w:hAnsi="Times New Roman" w:cs="Times New Roman"/>
          <w:sz w:val="28"/>
          <w:szCs w:val="28"/>
        </w:rPr>
        <w:t xml:space="preserve">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</w:t>
      </w:r>
      <w:r>
        <w:rPr>
          <w:rFonts w:ascii="Times New Roman" w:hAnsi="Times New Roman" w:cs="Times New Roman"/>
          <w:sz w:val="28"/>
          <w:szCs w:val="28"/>
        </w:rPr>
        <w:t xml:space="preserve">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</w:t>
      </w:r>
      <w:r>
        <w:rPr>
          <w:rFonts w:ascii="Times New Roman" w:hAnsi="Times New Roman" w:cs="Times New Roman"/>
          <w:sz w:val="28"/>
          <w:szCs w:val="28"/>
        </w:rPr>
        <w:t xml:space="preserve">тся несостоявшейся, Извещение переходит в фильтр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</w:t>
      </w:r>
      <w:r>
        <w:rPr>
          <w:rFonts w:ascii="Times New Roman" w:hAnsi="Times New Roman" w:cs="Times New Roman"/>
          <w:sz w:val="28"/>
          <w:szCs w:val="28"/>
        </w:rPr>
        <w:t xml:space="preserve">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</w:t>
      </w:r>
      <w:r>
        <w:rPr>
          <w:rFonts w:ascii="Times New Roman" w:hAnsi="Times New Roman" w:cs="Times New Roman"/>
          <w:sz w:val="28"/>
          <w:szCs w:val="28"/>
        </w:rPr>
        <w:t xml:space="preserve">ходимо создать новое Извещение в соответствии 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903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904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905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</w:t>
      </w:r>
      <w:r>
        <w:rPr>
          <w:b/>
          <w:color w:val="auto"/>
          <w:sz w:val="28"/>
          <w:szCs w:val="28"/>
          <w:u w:val="single"/>
        </w:rPr>
        <w:t xml:space="preserve">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</w:t>
      </w:r>
      <w:r>
        <w:rPr>
          <w:sz w:val="28"/>
          <w:szCs w:val="28"/>
        </w:rPr>
        <w:t xml:space="preserve">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15 000 руб., докумен</w:t>
      </w:r>
      <w:r>
        <w:rPr>
          <w:sz w:val="28"/>
          <w:szCs w:val="28"/>
        </w:rPr>
        <w:t xml:space="preserve">т перейдет в фильтр «Согласованно».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15 000 руб., то система предложит вам отправить документ на согласование в Администрацию Ельнинского р-на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</w:t>
      </w:r>
      <w:r>
        <w:rPr>
          <w:rFonts w:ascii="Times New Roman" w:hAnsi="Times New Roman" w:cs="Times New Roman"/>
          <w:b/>
          <w:sz w:val="28"/>
          <w:szCs w:val="28"/>
        </w:rPr>
        <w:t xml:space="preserve">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</w:t>
      </w:r>
      <w:r>
        <w:rPr>
          <w:b/>
          <w:i/>
          <w:color w:val="1F3864" w:themeColor="accent5" w:themeShade="80"/>
          <w:sz w:val="28"/>
          <w:szCs w:val="28"/>
        </w:rPr>
        <w:t xml:space="preserve">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</w:t>
      </w:r>
      <w:r>
        <w:rPr>
          <w:sz w:val="28"/>
          <w:szCs w:val="28"/>
        </w:rPr>
        <w:t xml:space="preserve">ратившись в тех. поддержку (если документ не соответствует перечню исключений). </w:t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случае, если организация входит в список исключений регламента (Приложение к перечню малых закупок), то, такая организация вносит малые закупки в данный раздел и отправляет</w:t>
      </w:r>
      <w:r>
        <w:rPr>
          <w:sz w:val="28"/>
          <w:szCs w:val="28"/>
        </w:rPr>
        <w:t xml:space="preserve"> по маршруту для автоматического согласования. Данный функционал, в таком случае, предусмотрен для ведения перечня малых закупок организациями-исключениями.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11"/>
  </w:num>
  <w:num w:numId="5">
    <w:abstractNumId w:val="14"/>
  </w:num>
  <w:num w:numId="6">
    <w:abstractNumId w:val="0"/>
  </w:num>
  <w:num w:numId="7">
    <w:abstractNumId w:val="7"/>
  </w:num>
  <w:num w:numId="8">
    <w:abstractNumId w:val="5"/>
  </w:num>
  <w:num w:numId="9">
    <w:abstractNumId w:val="6"/>
  </w:num>
  <w:num w:numId="10">
    <w:abstractNumId w:val="8"/>
  </w:num>
  <w:num w:numId="11">
    <w:abstractNumId w:val="9"/>
  </w:num>
  <w:num w:numId="12">
    <w:abstractNumId w:val="12"/>
  </w:num>
  <w:num w:numId="13">
    <w:abstractNumId w:val="10"/>
  </w:num>
  <w:num w:numId="14">
    <w:abstractNumId w:val="1"/>
  </w:num>
  <w:num w:numId="15">
    <w:abstractNumId w:val="3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19</cp:revision>
  <dcterms:created xsi:type="dcterms:W3CDTF">2020-02-25T11:24:00Z</dcterms:created>
  <dcterms:modified xsi:type="dcterms:W3CDTF">2024-09-16T07:26:39Z</dcterms:modified>
</cp:coreProperties>
</file>