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Инструкция по работе в Модуле МЗ для муниципальных заказчиков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Монастырщинского района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Разделы</w:t>
      </w:r>
      <w:r/>
    </w:p>
    <w:sdt>
      <w:sdtPr>
        <w15:appearance w15:val="boundingBox"/>
        <w:id w:val="1232430731"/>
        <w:docPartObj>
          <w:docPartGallery w:val="Table of Contents"/>
          <w:docPartUnique w:val="true"/>
        </w:docPartObj>
        <w:rPr>
          <w:rFonts w:ascii="Times New Roman" w:hAnsi="Times New Roman" w:cs="Times New Roman" w:eastAsia="Calibri"/>
          <w:color w:val="auto"/>
          <w:sz w:val="22"/>
          <w:szCs w:val="22"/>
        </w:rPr>
      </w:sdtPr>
      <w:sdtContent>
        <w:p>
          <w:pPr>
            <w:pStyle w:val="653"/>
            <w:rPr>
              <w:rFonts w:ascii="Times New Roman" w:hAnsi="Times New Roman" w:cs="Times New Roman"/>
              <w:color w:val="auto"/>
            </w:rPr>
          </w:pPr>
          <w:r>
            <w:rPr>
              <w:rFonts w:ascii="Times New Roman" w:hAnsi="Times New Roman" w:cs="Times New Roman"/>
              <w:color w:val="auto"/>
            </w:rPr>
          </w:r>
          <w:r/>
        </w:p>
        <w:p>
          <w:pPr>
            <w:pStyle w:val="654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bookmarkStart w:id="0" w:name="_GoBack"/>
          <w:r/>
          <w:bookmarkEnd w:id="0"/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tooltip="#_Toc176182146" w:anchor="_Toc176182146" w:history="1">
            <w:r>
              <w:rPr>
                <w:rStyle w:val="650"/>
                <w:rFonts w:ascii="Times New Roman" w:hAnsi="Times New Roman" w:cs="Times New Roman"/>
                <w:b/>
              </w:rPr>
              <w:t xml:space="preserve">1.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0"/>
                <w:rFonts w:ascii="Times New Roman" w:hAnsi="Times New Roman" w:cs="Times New Roman"/>
                <w:b/>
              </w:rPr>
              <w:t xml:space="preserve">НАЧАЛО РАБОТЫ.</w:t>
            </w:r>
            <w:r>
              <w:tab/>
            </w:r>
            <w:r>
              <w:fldChar w:fldCharType="begin"/>
            </w:r>
            <w:r>
              <w:instrText xml:space="preserve"> PAGEREF _Toc176182146 \h </w:instrText>
            </w:r>
            <w:r/>
            <w:r>
              <w:fldChar w:fldCharType="separate"/>
              <w:t xml:space="preserve">2</w:t>
            </w:r>
            <w:r>
              <w:fldChar w:fldCharType="end"/>
            </w:r>
          </w:hyperlink>
          <w:r/>
          <w:r/>
        </w:p>
        <w:p>
          <w:pPr>
            <w:pStyle w:val="654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147" w:anchor="_Toc176182147" w:history="1">
            <w:r>
              <w:rPr>
                <w:rStyle w:val="650"/>
                <w:rFonts w:ascii="Times New Roman" w:hAnsi="Times New Roman" w:cs="Times New Roman"/>
                <w:b/>
              </w:rPr>
              <w:t xml:space="preserve">2.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0"/>
                <w:rFonts w:ascii="Times New Roman" w:hAnsi="Times New Roman" w:cs="Times New Roman"/>
                <w:b/>
              </w:rPr>
              <w:t xml:space="preserve">РАЗДЕЛЫ МОДУЛЯ МАЛЫХ ЗАКУПОК.</w:t>
            </w:r>
            <w:r>
              <w:tab/>
            </w:r>
            <w:r>
              <w:fldChar w:fldCharType="begin"/>
            </w:r>
            <w:r>
              <w:instrText xml:space="preserve"> PAGEREF _Toc176182147 \h </w:instrText>
            </w:r>
            <w:r/>
            <w:r>
              <w:fldChar w:fldCharType="separate"/>
              <w:t xml:space="preserve">4</w:t>
            </w:r>
            <w:r>
              <w:fldChar w:fldCharType="end"/>
            </w:r>
          </w:hyperlink>
          <w:r/>
          <w:r/>
        </w:p>
        <w:p>
          <w:pPr>
            <w:pStyle w:val="654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148" w:anchor="_Toc176182148" w:history="1">
            <w:r>
              <w:rPr>
                <w:rStyle w:val="650"/>
                <w:rFonts w:ascii="Times New Roman" w:hAnsi="Times New Roman" w:cs="Times New Roman"/>
                <w:b/>
              </w:rPr>
              <w:t xml:space="preserve">3.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0"/>
                <w:rFonts w:ascii="Times New Roman" w:hAnsi="Times New Roman" w:cs="Times New Roman"/>
                <w:b/>
              </w:rPr>
              <w:t xml:space="preserve">СОЗДАНИЕ ИЗВЕЩЕНИЯ О ПРОВЕДЕНИИ МАЛОЙ ЗАКУПКИ.</w:t>
            </w:r>
            <w:r>
              <w:tab/>
            </w:r>
            <w:r>
              <w:fldChar w:fldCharType="begin"/>
            </w:r>
            <w:r>
              <w:instrText xml:space="preserve"> PAGEREF _Toc176182148 \h </w:instrText>
            </w:r>
            <w:r/>
            <w:r>
              <w:fldChar w:fldCharType="separate"/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658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149" w:anchor="_Toc176182149" w:history="1">
            <w:r>
              <w:rPr>
                <w:rStyle w:val="650"/>
                <w:rFonts w:ascii="Times New Roman" w:hAnsi="Times New Roman" w:cs="Times New Roman"/>
                <w:b/>
              </w:rPr>
              <w:t xml:space="preserve">3.1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0"/>
                <w:rFonts w:ascii="Times New Roman" w:hAnsi="Times New Roman" w:cs="Times New Roman"/>
                <w:b/>
              </w:rPr>
              <w:t xml:space="preserve">Порядок создания Извещения о проведении малой закупки.</w:t>
            </w:r>
            <w:r>
              <w:tab/>
            </w:r>
            <w:r>
              <w:fldChar w:fldCharType="begin"/>
            </w:r>
            <w:r>
              <w:instrText xml:space="preserve"> PAGEREF _Toc176182149 \h </w:instrText>
            </w:r>
            <w:r/>
            <w:r>
              <w:fldChar w:fldCharType="separate"/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658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150" w:anchor="_Toc176182150" w:history="1">
            <w:r>
              <w:rPr>
                <w:rStyle w:val="650"/>
                <w:rFonts w:ascii="Times New Roman" w:hAnsi="Times New Roman" w:cs="Times New Roman"/>
                <w:b/>
              </w:rPr>
              <w:t xml:space="preserve">3.2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0"/>
                <w:rFonts w:ascii="Times New Roman" w:hAnsi="Times New Roman" w:cs="Times New Roman"/>
                <w:b/>
              </w:rPr>
              <w:t xml:space="preserve">Отмена публикации Извещения о закупке.</w:t>
            </w:r>
            <w:r>
              <w:tab/>
            </w:r>
            <w:r>
              <w:fldChar w:fldCharType="begin"/>
            </w:r>
            <w:r>
              <w:instrText xml:space="preserve"> PAGEREF _Toc176182150 \h </w:instrText>
            </w:r>
            <w:r/>
            <w:r>
              <w:fldChar w:fldCharType="separate"/>
              <w:t xml:space="preserve">13</w:t>
            </w:r>
            <w:r>
              <w:fldChar w:fldCharType="end"/>
            </w:r>
          </w:hyperlink>
          <w:r/>
          <w:r/>
        </w:p>
        <w:p>
          <w:pPr>
            <w:pStyle w:val="654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151" w:anchor="_Toc176182151" w:history="1">
            <w:r>
              <w:rPr>
                <w:rStyle w:val="650"/>
                <w:rFonts w:ascii="Times New Roman" w:hAnsi="Times New Roman" w:cs="Times New Roman"/>
                <w:b/>
              </w:rPr>
              <w:t xml:space="preserve">4.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0"/>
                <w:rFonts w:ascii="Times New Roman" w:hAnsi="Times New Roman" w:cs="Times New Roman"/>
                <w:b/>
              </w:rPr>
              <w:t xml:space="preserve">ФОРМИРОВАНИЕ ПРОТОКОЛА РАССМОТРЕНИЯ ЗАЯВОК НА ЗАКУПКУ И ОПРЕДЕЛЕНИЯ ПОБЕДИТЕЛЯ.</w:t>
            </w:r>
            <w:r>
              <w:tab/>
            </w:r>
            <w:r>
              <w:fldChar w:fldCharType="begin"/>
            </w:r>
            <w:r>
              <w:instrText xml:space="preserve"> PAGEREF _Toc176182151 \h </w:instrText>
            </w:r>
            <w:r/>
            <w:r>
              <w:fldChar w:fldCharType="separate"/>
              <w:t xml:space="preserve">14</w:t>
            </w:r>
            <w:r>
              <w:fldChar w:fldCharType="end"/>
            </w:r>
          </w:hyperlink>
          <w:r/>
          <w:r/>
        </w:p>
        <w:p>
          <w:pPr>
            <w:pStyle w:val="654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152" w:anchor="_Toc176182152" w:history="1">
            <w:r>
              <w:rPr>
                <w:rStyle w:val="650"/>
                <w:rFonts w:ascii="Times New Roman" w:hAnsi="Times New Roman" w:cs="Times New Roman"/>
                <w:b/>
              </w:rPr>
              <w:t xml:space="preserve">5.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0"/>
                <w:rFonts w:ascii="Times New Roman" w:hAnsi="Times New Roman" w:cs="Times New Roman"/>
                <w:b/>
              </w:rPr>
              <w:t xml:space="preserve">ФОРМИРОВАНИЕ ДОКУМЕНТА «МАЛАЯ ЗАКУПКА».</w:t>
            </w:r>
            <w:r>
              <w:tab/>
            </w:r>
            <w:r>
              <w:fldChar w:fldCharType="begin"/>
            </w:r>
            <w:r>
              <w:instrText xml:space="preserve"> PAGEREF _Toc176182152 \h </w:instrText>
            </w:r>
            <w:r/>
            <w:r>
              <w:fldChar w:fldCharType="separate"/>
              <w:t xml:space="preserve">18</w:t>
            </w:r>
            <w:r>
              <w:fldChar w:fldCharType="end"/>
            </w:r>
          </w:hyperlink>
          <w:r/>
          <w:r/>
        </w:p>
        <w:p>
          <w:pPr>
            <w:pStyle w:val="658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153" w:anchor="_Toc176182153" w:history="1">
            <w:r>
              <w:rPr>
                <w:rStyle w:val="650"/>
                <w:rFonts w:ascii="Times New Roman" w:hAnsi="Times New Roman" w:cs="Times New Roman"/>
                <w:b/>
              </w:rPr>
              <w:t xml:space="preserve">5.1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0"/>
                <w:rFonts w:ascii="Times New Roman" w:hAnsi="Times New Roman" w:cs="Times New Roman"/>
                <w:b/>
              </w:rPr>
              <w:t xml:space="preserve">Формирование проекта договора из опубликованного Извещения.</w:t>
            </w:r>
            <w:r>
              <w:tab/>
            </w:r>
            <w:r>
              <w:fldChar w:fldCharType="begin"/>
            </w:r>
            <w:r>
              <w:instrText xml:space="preserve"> PAGEREF _Toc176182153 \h </w:instrText>
            </w:r>
            <w:r/>
            <w:r>
              <w:fldChar w:fldCharType="separate"/>
              <w:t xml:space="preserve">18</w:t>
            </w:r>
            <w:r>
              <w:fldChar w:fldCharType="end"/>
            </w:r>
          </w:hyperlink>
          <w:r/>
          <w:r/>
        </w:p>
        <w:p>
          <w:pPr>
            <w:pStyle w:val="658"/>
            <w:tabs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154" w:anchor="_Toc176182154" w:history="1">
            <w:r>
              <w:rPr>
                <w:rStyle w:val="650"/>
                <w:rFonts w:ascii="Times New Roman" w:hAnsi="Times New Roman" w:cs="Times New Roman"/>
                <w:b/>
              </w:rPr>
              <w:t xml:space="preserve">5.2 Формирование проекта договора без публикации извещения</w:t>
            </w:r>
            <w:r>
              <w:tab/>
            </w:r>
            <w:r>
              <w:fldChar w:fldCharType="begin"/>
            </w:r>
            <w:r>
              <w:instrText xml:space="preserve"> PAGEREF _Toc176182154 \h </w:instrText>
            </w:r>
            <w:r/>
            <w:r>
              <w:fldChar w:fldCharType="separate"/>
              <w:t xml:space="preserve">22</w:t>
            </w:r>
            <w:r>
              <w:fldChar w:fldCharType="end"/>
            </w:r>
          </w:hyperlink>
          <w:r/>
          <w:r/>
        </w:p>
        <w:p>
          <w:r>
            <w:rPr>
              <w:b/>
              <w:bCs/>
            </w:rPr>
            <w:fldChar w:fldCharType="end"/>
          </w:r>
          <w:r/>
        </w:p>
      </w:sdtContent>
    </w:sdt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1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1" w:name="_Toc176182146"/>
      <w:r>
        <w:rPr>
          <w:rFonts w:ascii="Times New Roman" w:hAnsi="Times New Roman" w:cs="Times New Roman"/>
          <w:b/>
          <w:sz w:val="28"/>
          <w:szCs w:val="28"/>
        </w:rPr>
        <w:t xml:space="preserve">НАЧАЛО РАБОТЫ.</w:t>
      </w:r>
      <w:bookmarkEnd w:id="1"/>
      <w:r/>
      <w:r/>
    </w:p>
    <w:p>
      <w:pPr>
        <w:pStyle w:val="651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Портал для работы в Модуле Малых закупок (далее Модуль МЗ) находится по ссылке  </w:t>
      </w:r>
      <w:hyperlink r:id="rId9" w:tooltip="http://goszakupki.admin-smolensk.ru/smallpurchases" w:history="1">
        <w:r>
          <w:rPr>
            <w:rStyle w:val="650"/>
            <w:rFonts w:ascii="Times New Roman" w:hAnsi="Times New Roman" w:cs="Times New Roman"/>
            <w:sz w:val="28"/>
            <w:szCs w:val="28"/>
            <w:lang w:val="en-US"/>
          </w:rPr>
          <w:t xml:space="preserve">http</w:t>
        </w:r>
        <w:r>
          <w:rPr>
            <w:rStyle w:val="650"/>
            <w:rFonts w:ascii="Times New Roman" w:hAnsi="Times New Roman" w:cs="Times New Roman"/>
            <w:sz w:val="28"/>
            <w:szCs w:val="28"/>
          </w:rPr>
          <w:t xml:space="preserve">://</w:t>
        </w:r>
        <w:r>
          <w:rPr>
            <w:rStyle w:val="650"/>
            <w:rFonts w:ascii="Times New Roman" w:hAnsi="Times New Roman" w:cs="Times New Roman"/>
            <w:sz w:val="28"/>
            <w:szCs w:val="28"/>
            <w:lang w:val="en-US"/>
          </w:rPr>
          <w:t xml:space="preserve">goszakupki</w:t>
        </w:r>
        <w:r>
          <w:rPr>
            <w:rStyle w:val="650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50"/>
            <w:rFonts w:ascii="Times New Roman" w:hAnsi="Times New Roman" w:cs="Times New Roman"/>
            <w:sz w:val="28"/>
            <w:szCs w:val="28"/>
            <w:lang w:val="en-US"/>
          </w:rPr>
          <w:t xml:space="preserve">admin</w:t>
        </w:r>
        <w:r>
          <w:rPr>
            <w:rStyle w:val="650"/>
            <w:rFonts w:ascii="Times New Roman" w:hAnsi="Times New Roman" w:cs="Times New Roman"/>
            <w:sz w:val="28"/>
            <w:szCs w:val="28"/>
          </w:rPr>
          <w:t xml:space="preserve">-</w:t>
        </w:r>
        <w:r>
          <w:rPr>
            <w:rStyle w:val="650"/>
            <w:rFonts w:ascii="Times New Roman" w:hAnsi="Times New Roman" w:cs="Times New Roman"/>
            <w:sz w:val="28"/>
            <w:szCs w:val="28"/>
            <w:lang w:val="en-US"/>
          </w:rPr>
          <w:t xml:space="preserve">smolensk</w:t>
        </w:r>
        <w:r>
          <w:rPr>
            <w:rStyle w:val="650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50"/>
            <w:rFonts w:ascii="Times New Roman" w:hAnsi="Times New Roman" w:cs="Times New Roman"/>
            <w:sz w:val="28"/>
            <w:szCs w:val="28"/>
            <w:lang w:val="en-US"/>
          </w:rPr>
          <w:t xml:space="preserve">ru</w:t>
        </w:r>
        <w:r>
          <w:rPr>
            <w:rStyle w:val="650"/>
            <w:rFonts w:ascii="Times New Roman" w:hAnsi="Times New Roman" w:cs="Times New Roman"/>
            <w:sz w:val="28"/>
            <w:szCs w:val="28"/>
          </w:rPr>
          <w:t xml:space="preserve">/</w:t>
        </w:r>
        <w:r>
          <w:rPr>
            <w:rStyle w:val="650"/>
            <w:rFonts w:ascii="Times New Roman" w:hAnsi="Times New Roman" w:cs="Times New Roman"/>
            <w:sz w:val="28"/>
            <w:szCs w:val="28"/>
            <w:lang w:val="en-US"/>
          </w:rPr>
          <w:t xml:space="preserve">smallpurchases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 в систему для мунзаказчика может осуществляться двумя способами:</w:t>
      </w:r>
      <w:r/>
    </w:p>
    <w:p>
      <w:pPr>
        <w:pStyle w:val="651"/>
        <w:numPr>
          <w:ilvl w:val="0"/>
          <w:numId w:val="1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Через портал «Малые закупки Смоленской области».</w:t>
      </w:r>
      <w:r>
        <w:rPr>
          <w:rFonts w:ascii="Times New Roman" w:hAnsi="Times New Roman" w:cs="Times New Roman"/>
          <w:sz w:val="28"/>
          <w:szCs w:val="28"/>
        </w:rPr>
        <w:t xml:space="preserve">Необходимо нажать кнопку «Вход для заказчиков» и ввести регистрационные данные, полученные для работы в АИС ГЗ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1.1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438650"/>
                <wp:effectExtent l="0" t="0" r="0" b="0"/>
                <wp:docPr id="1" name="Рисунок 12" descr="C:\Users\Isaeva_ES\Desktop\МЗ\МЗ Инструкции\МЗ Инструкции арт\вход зак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 descr="C:\Users\Isaeva_ES\Desktop\МЗ\МЗ Инструкции\МЗ Инструкции арт\вход зак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34075" cy="443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467.2pt;height:349.5pt;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</w:t>
      </w:r>
      <w:r>
        <w:rPr>
          <w:rFonts w:ascii="Times New Roman" w:hAnsi="Times New Roman" w:cs="Times New Roman"/>
          <w:sz w:val="28"/>
          <w:szCs w:val="28"/>
        </w:rPr>
        <w:t xml:space="preserve">.1. Главная страница портала Малых закупок. Вход для заказчиков.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1"/>
        <w:numPr>
          <w:ilvl w:val="0"/>
          <w:numId w:val="1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Через сайт Государственных закупок Смоленской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11" w:tooltip="http://goszakupki.admin-smolensk.ru" w:history="1">
        <w:r>
          <w:rPr>
            <w:rStyle w:val="650"/>
            <w:rFonts w:ascii="Times New Roman" w:hAnsi="Times New Roman" w:cs="Times New Roman"/>
            <w:sz w:val="28"/>
            <w:szCs w:val="28"/>
          </w:rPr>
          <w:t xml:space="preserve">http://goszakupki.admin-smolensk.ru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), разд</w:t>
      </w:r>
      <w:r>
        <w:rPr>
          <w:rFonts w:ascii="Times New Roman" w:hAnsi="Times New Roman" w:cs="Times New Roman"/>
          <w:sz w:val="28"/>
          <w:szCs w:val="28"/>
        </w:rPr>
        <w:t xml:space="preserve">ел «Авторизация»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1.2.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57750" cy="4229100"/>
                <wp:effectExtent l="0" t="0" r="0" b="0"/>
                <wp:docPr id="2" name="Рисунок 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857750" cy="422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382.5pt;height:333.0pt;" stroked="false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pStyle w:val="651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1.2. Регистрация для работы в АИС ГЗ.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11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должен открыться АРМ заказчика (координатора), в котором отображается папка «Модуль «Малые закупки»</w:t>
      </w: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(Рисунок 1.3) </w:t>
      </w:r>
      <w:r>
        <w:rPr>
          <w:rFonts w:ascii="Times New Roman" w:hAnsi="Times New Roman" w:cs="Times New Roman"/>
          <w:sz w:val="28"/>
          <w:szCs w:val="28"/>
        </w:rPr>
        <w:t xml:space="preserve">следующего вида. 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26392" cy="4242093"/>
                <wp:effectExtent l="0" t="0" r="0" b="0"/>
                <wp:docPr id="3" name="Рисунок 3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926392" cy="42420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mso-wrap-distance-left:0.0pt;mso-wrap-distance-top:0.0pt;mso-wrap-distance-right:0.0pt;mso-wrap-distance-bottom:0.0pt;width:466.6pt;height:334.0pt;" stroked="false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1.3.Отображение </w:t>
      </w:r>
      <w:r>
        <w:rPr>
          <w:rFonts w:ascii="Times New Roman" w:hAnsi="Times New Roman" w:cs="Times New Roman"/>
          <w:sz w:val="28"/>
          <w:szCs w:val="28"/>
        </w:rPr>
        <w:t xml:space="preserve">Модуля «Малые закупки» в АРМ заказчика.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Обращаем Ваше внимание, что ознакомиться с настройкой рабочего места вы можете в общей инструкции по работе в АИС ГЗ.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1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2" w:name="_Toc176182147"/>
      <w:r>
        <w:rPr>
          <w:rFonts w:ascii="Times New Roman" w:hAnsi="Times New Roman" w:cs="Times New Roman"/>
          <w:b/>
          <w:sz w:val="28"/>
          <w:szCs w:val="28"/>
        </w:rPr>
        <w:t xml:space="preserve">РАЗДЕЛЫ МОДУЛЯ МАЛЫХ ЗАКУПОК.</w:t>
      </w:r>
      <w:bookmarkEnd w:id="2"/>
      <w:r/>
      <w:r/>
    </w:p>
    <w:p>
      <w:pPr>
        <w:pStyle w:val="651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Модуль малые закупки содержит следующие разделы: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1)Извещения МЗ</w:t>
      </w:r>
      <w:r>
        <w:rPr>
          <w:rFonts w:ascii="Times New Roman" w:hAnsi="Times New Roman" w:cs="Times New Roman"/>
          <w:sz w:val="28"/>
          <w:szCs w:val="28"/>
        </w:rPr>
        <w:t xml:space="preserve"> 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работе</w:t>
      </w:r>
      <w:r>
        <w:rPr>
          <w:rFonts w:ascii="Times New Roman" w:hAnsi="Times New Roman" w:cs="Times New Roman"/>
          <w:sz w:val="28"/>
          <w:szCs w:val="28"/>
        </w:rPr>
        <w:t xml:space="preserve"> – служит для формирования извещения о закупке с заполнением его реквизитного состава.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Объявлены</w:t>
      </w:r>
      <w:r>
        <w:rPr>
          <w:rFonts w:ascii="Times New Roman" w:hAnsi="Times New Roman" w:cs="Times New Roman"/>
          <w:sz w:val="28"/>
          <w:szCs w:val="28"/>
        </w:rPr>
        <w:t xml:space="preserve"> – содержит извещения, которые размещены в открытой части портала и на которые начался прием заявок от участников Малой закупки.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Публикация отменена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заказчик решил не проводить закупку и отменил публикацию Извещения МЗ на портале.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Подведение итогов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наступил срок окончания приема заявок от участников Малой закупки и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 сформировался протокола рассмотрения заявок.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Определение поставщика завершено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опубликован протокол рассмотрения заявок и определено соответствие поставщиков товаров/работ/услуг.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Закупка не состоялась</w:t>
      </w:r>
      <w:r>
        <w:rPr>
          <w:rFonts w:ascii="Times New Roman" w:hAnsi="Times New Roman" w:cs="Times New Roman"/>
          <w:sz w:val="28"/>
          <w:szCs w:val="28"/>
        </w:rPr>
        <w:t xml:space="preserve"> - соде</w:t>
      </w:r>
      <w:r>
        <w:rPr>
          <w:rFonts w:ascii="Times New Roman" w:hAnsi="Times New Roman" w:cs="Times New Roman"/>
          <w:sz w:val="28"/>
          <w:szCs w:val="28"/>
        </w:rPr>
        <w:t xml:space="preserve">ржит извещения, по которым не было подано ни одной заявки или в которых заказчик признал все заявки не соответствующими.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Отказ от заключения контракта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в силу каких-</w:t>
      </w:r>
      <w:r>
        <w:rPr>
          <w:rFonts w:ascii="Times New Roman" w:hAnsi="Times New Roman" w:cs="Times New Roman"/>
          <w:sz w:val="28"/>
          <w:szCs w:val="28"/>
        </w:rPr>
        <w:t xml:space="preserve">либо причин заказчик решил не заключать контракт с участником малой закупки. </w:t>
      </w:r>
      <w:r/>
    </w:p>
    <w:p>
      <w:pPr>
        <w:numPr>
          <w:ilvl w:val="0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работе</w:t>
      </w:r>
      <w:r>
        <w:rPr>
          <w:rFonts w:ascii="Times New Roman" w:hAnsi="Times New Roman" w:cs="Times New Roman"/>
          <w:sz w:val="28"/>
          <w:szCs w:val="28"/>
        </w:rPr>
        <w:t xml:space="preserve"> - содержит протоколы, по которым осуществляется процедура рассмотрения заявок участников малой закупки.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Опубликовано </w:t>
      </w:r>
      <w:r>
        <w:rPr>
          <w:rFonts w:ascii="Times New Roman" w:hAnsi="Times New Roman" w:cs="Times New Roman"/>
          <w:sz w:val="28"/>
          <w:szCs w:val="28"/>
        </w:rPr>
        <w:t xml:space="preserve">- содержит опубликова</w:t>
      </w:r>
      <w:r>
        <w:rPr>
          <w:rFonts w:ascii="Times New Roman" w:hAnsi="Times New Roman" w:cs="Times New Roman"/>
          <w:sz w:val="28"/>
          <w:szCs w:val="28"/>
        </w:rPr>
        <w:t xml:space="preserve">нные протоколы, которые можно увидеть в открытой части сайта. </w:t>
      </w:r>
      <w:r/>
    </w:p>
    <w:p>
      <w:pPr>
        <w:numPr>
          <w:ilvl w:val="0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Проект договора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 публикацией извещения</w:t>
      </w:r>
      <w:r>
        <w:rPr>
          <w:rFonts w:ascii="Times New Roman" w:hAnsi="Times New Roman" w:cs="Times New Roman"/>
          <w:sz w:val="28"/>
          <w:szCs w:val="28"/>
        </w:rPr>
        <w:t xml:space="preserve">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Проект договора</w:t>
      </w:r>
      <w:r>
        <w:rPr>
          <w:rFonts w:ascii="Times New Roman" w:hAnsi="Times New Roman" w:cs="Times New Roman"/>
          <w:sz w:val="28"/>
          <w:szCs w:val="28"/>
        </w:rPr>
        <w:t xml:space="preserve"> – формируется из </w:t>
      </w:r>
      <w:r>
        <w:rPr>
          <w:rFonts w:ascii="Times New Roman" w:hAnsi="Times New Roman" w:cs="Times New Roman"/>
          <w:i/>
          <w:sz w:val="28"/>
          <w:szCs w:val="28"/>
        </w:rPr>
        <w:t xml:space="preserve">Извещения</w:t>
      </w:r>
      <w:r>
        <w:rPr>
          <w:rFonts w:ascii="Times New Roman" w:hAnsi="Times New Roman" w:cs="Times New Roman"/>
          <w:sz w:val="28"/>
          <w:szCs w:val="28"/>
        </w:rPr>
        <w:t xml:space="preserve"> (фильтр «</w:t>
      </w:r>
      <w:r>
        <w:rPr>
          <w:rFonts w:ascii="Times New Roman" w:hAnsi="Times New Roman" w:cs="Times New Roman"/>
          <w:i/>
          <w:sz w:val="28"/>
          <w:szCs w:val="28"/>
        </w:rPr>
        <w:t xml:space="preserve">Определение поставщика завершено</w:t>
      </w:r>
      <w:r>
        <w:rPr>
          <w:rFonts w:ascii="Times New Roman" w:hAnsi="Times New Roman" w:cs="Times New Roman"/>
          <w:sz w:val="28"/>
          <w:szCs w:val="28"/>
        </w:rPr>
        <w:t xml:space="preserve">») служит для формирования проекта государственно</w:t>
      </w:r>
      <w:r>
        <w:rPr>
          <w:rFonts w:ascii="Times New Roman" w:hAnsi="Times New Roman" w:cs="Times New Roman"/>
          <w:sz w:val="28"/>
          <w:szCs w:val="28"/>
        </w:rPr>
        <w:t xml:space="preserve">го контракта путем заполнения его реквизитного состава.</w:t>
      </w:r>
      <w:r/>
    </w:p>
    <w:p>
      <w:pPr>
        <w:pStyle w:val="651"/>
        <w:numPr>
          <w:ilvl w:val="0"/>
          <w:numId w:val="5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Проект договора без публикации извещения</w:t>
      </w:r>
      <w:r/>
    </w:p>
    <w:p>
      <w:pPr>
        <w:pStyle w:val="651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Проект договора – </w:t>
      </w:r>
      <w:r>
        <w:rPr>
          <w:rFonts w:ascii="Times New Roman" w:hAnsi="Times New Roman" w:cs="Times New Roman"/>
          <w:sz w:val="28"/>
          <w:szCs w:val="28"/>
        </w:rPr>
        <w:t xml:space="preserve">служит для создания проекта договора, по которому не предусмотрено формирование Извещения.</w:t>
      </w:r>
      <w:r/>
    </w:p>
    <w:p>
      <w:pPr>
        <w:pStyle w:val="651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 согласовании–</w:t>
      </w:r>
      <w:r>
        <w:rPr>
          <w:rFonts w:ascii="Times New Roman" w:hAnsi="Times New Roman" w:cs="Times New Roman"/>
          <w:sz w:val="28"/>
          <w:szCs w:val="28"/>
        </w:rPr>
        <w:t xml:space="preserve"> фильтр, в котором отображаются до</w:t>
      </w:r>
      <w:r>
        <w:rPr>
          <w:rFonts w:ascii="Times New Roman" w:hAnsi="Times New Roman" w:cs="Times New Roman"/>
          <w:sz w:val="28"/>
          <w:szCs w:val="28"/>
        </w:rPr>
        <w:t xml:space="preserve">кументы, отправленные на согласование.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4.3)На доработке -</w:t>
      </w:r>
      <w:r>
        <w:rPr>
          <w:rFonts w:ascii="Times New Roman" w:hAnsi="Times New Roman" w:cs="Times New Roman"/>
          <w:sz w:val="28"/>
          <w:szCs w:val="28"/>
        </w:rPr>
        <w:t xml:space="preserve"> фильтр, в котором отображаются документы, отправленные на доработку.</w:t>
      </w:r>
      <w:r/>
    </w:p>
    <w:p>
      <w:pPr>
        <w:pStyle w:val="651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Согласованно </w:t>
      </w:r>
      <w:r>
        <w:rPr>
          <w:rFonts w:ascii="Times New Roman" w:hAnsi="Times New Roman" w:cs="Times New Roman"/>
          <w:sz w:val="28"/>
          <w:szCs w:val="28"/>
        </w:rPr>
        <w:t xml:space="preserve">–содержит в себе документы, прошедшие согласование.</w:t>
      </w:r>
      <w:r/>
    </w:p>
    <w:p>
      <w:pPr>
        <w:pStyle w:val="651"/>
        <w:numPr>
          <w:ilvl w:val="0"/>
          <w:numId w:val="5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Реестр Малых закупок</w:t>
      </w:r>
      <w:r>
        <w:rPr>
          <w:rFonts w:ascii="Times New Roman" w:hAnsi="Times New Roman" w:cs="Times New Roman"/>
          <w:sz w:val="28"/>
          <w:szCs w:val="28"/>
        </w:rPr>
        <w:t xml:space="preserve"> – содержит информаци</w:t>
      </w:r>
      <w:r>
        <w:rPr>
          <w:rFonts w:ascii="Times New Roman" w:hAnsi="Times New Roman" w:cs="Times New Roman"/>
          <w:sz w:val="28"/>
          <w:szCs w:val="28"/>
        </w:rPr>
        <w:t xml:space="preserve">ю о всех заключенных контрактах, отправленных в реестр.</w: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/>
    </w:p>
    <w:p>
      <w:pPr>
        <w:pStyle w:val="651"/>
        <w:numPr>
          <w:ilvl w:val="0"/>
          <w:numId w:val="3"/>
        </w:numPr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3" w:name="_Toc176182148"/>
      <w:r>
        <w:rPr>
          <w:rFonts w:ascii="Times New Roman" w:hAnsi="Times New Roman" w:cs="Times New Roman"/>
          <w:b/>
          <w:sz w:val="28"/>
          <w:szCs w:val="28"/>
        </w:rPr>
        <w:t xml:space="preserve">СОЗДАНИЕ ИЗВЕЩЕНИЯ О ПРОВЕДЕНИИ МАЛОЙ ЗАКУПКИ.</w:t>
      </w:r>
      <w:bookmarkEnd w:id="3"/>
      <w:r/>
      <w:r/>
    </w:p>
    <w:p>
      <w:pPr>
        <w:pStyle w:val="651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1"/>
        <w:numPr>
          <w:ilvl w:val="1"/>
          <w:numId w:val="3"/>
        </w:numPr>
        <w:ind w:left="1083" w:hanging="374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/>
      <w:bookmarkStart w:id="4" w:name="_Toc176182149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Порядок создания Извещения о проведении малой закупки.</w:t>
      </w:r>
      <w:bookmarkEnd w:id="4"/>
      <w:r/>
      <w:r/>
    </w:p>
    <w:p>
      <w:pPr>
        <w:pStyle w:val="651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формирования Извещения необходимо в АИС ГЗ в папке «Модуль «Малые закупки» перейти в папку «Извещения» и выбрать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«В работе»</w:t>
      </w:r>
      <w:r>
        <w:rPr>
          <w:rFonts w:ascii="Times New Roman" w:hAnsi="Times New Roman" w:cs="Times New Roman"/>
          <w:sz w:val="28"/>
          <w:szCs w:val="28"/>
        </w:rPr>
        <w:t xml:space="preserve">. В открывшемся фильтре нажать на кнопку «Создать»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717929"/>
                <wp:effectExtent l="0" t="0" r="0" b="0"/>
                <wp:docPr id="4" name="Рисунок 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40423" cy="3717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mso-wrap-distance-left:0.0pt;mso-wrap-distance-top:0.0pt;mso-wrap-distance-right:0.0pt;mso-wrap-distance-bottom:0.0pt;width:467.8pt;height:292.8pt;" stroked="false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3.1.1. Создание Извещения.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создания</w:t>
      </w:r>
      <w:r>
        <w:rPr>
          <w:rFonts w:ascii="Times New Roman" w:hAnsi="Times New Roman" w:cs="Times New Roman"/>
          <w:sz w:val="28"/>
          <w:szCs w:val="28"/>
        </w:rPr>
        <w:t xml:space="preserve"> извещения оно откроется автоматически в новом окне с заполненными полями «Дата» (текущая дата создания) и «Заказчик».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85462" cy="3774213"/>
                <wp:effectExtent l="0" t="0" r="0" b="0"/>
                <wp:docPr id="5" name="Рисунок 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685461" cy="37742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mso-wrap-distance-left:0.0pt;mso-wrap-distance-top:0.0pt;mso-wrap-distance-right:0.0pt;mso-wrap-distance-bottom:0.0pt;width:447.7pt;height:297.2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3.1.2. Сформированное Извещение.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корректного заполнения документа в «шапке» необходимо указать: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Категория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</w:t>
      </w:r>
      <w:r>
        <w:rPr>
          <w:rFonts w:ascii="Times New Roman" w:hAnsi="Times New Roman" w:cs="Times New Roman"/>
          <w:sz w:val="28"/>
          <w:szCs w:val="28"/>
        </w:rPr>
        <w:t xml:space="preserve">справочника. 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Объект закупки</w:t>
      </w:r>
      <w:r>
        <w:rPr>
          <w:rFonts w:ascii="Times New Roman" w:hAnsi="Times New Roman" w:cs="Times New Roman"/>
          <w:sz w:val="28"/>
          <w:szCs w:val="28"/>
        </w:rPr>
        <w:t xml:space="preserve">. Указывается наименование закупаемых товаров/работ/услуг.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Способ определения поставщика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Поле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НМЦК</w:t>
      </w:r>
      <w:r>
        <w:rPr>
          <w:rFonts w:ascii="Times New Roman" w:hAnsi="Times New Roman" w:cs="Times New Roman"/>
          <w:sz w:val="28"/>
          <w:szCs w:val="28"/>
        </w:rPr>
        <w:t xml:space="preserve"> заполняется автоматически после ввода суммы по годам во вкладке «Финансирование».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Номер</w:t>
      </w:r>
      <w:r>
        <w:rPr>
          <w:rFonts w:ascii="Times New Roman" w:hAnsi="Times New Roman" w:cs="Times New Roman"/>
          <w:sz w:val="28"/>
          <w:szCs w:val="28"/>
        </w:rPr>
        <w:t xml:space="preserve"> Извещения присваивается автоматически после сохранения заполненного Извещения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3.1.3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16974" cy="3861515"/>
                <wp:effectExtent l="0" t="0" r="0" b="0"/>
                <wp:docPr id="6" name="Рисунок 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816972" cy="38615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mso-wrap-distance-left:0.0pt;mso-wrap-distance-top:0.0pt;mso-wrap-distance-right:0.0pt;mso-wrap-distance-bottom:0.0pt;width:458.0pt;height:304.1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3.1.3. Документ «Извещение».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детализации закупаемых товаров/работ/услуг во вкладке «Товары/работы/услуги» заполняются следующие данные: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Код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 кодов ОКПД2.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Единица измерения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Количество</w:t>
      </w:r>
      <w:r>
        <w:rPr>
          <w:rFonts w:ascii="Times New Roman" w:hAnsi="Times New Roman" w:cs="Times New Roman"/>
          <w:sz w:val="28"/>
          <w:szCs w:val="28"/>
        </w:rPr>
        <w:t xml:space="preserve">. В поле указывается количество закупаемой продукции.</w:t>
      </w:r>
      <w:r/>
    </w:p>
    <w:p>
      <w:pPr>
        <w:pStyle w:val="651"/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Стоимость</w:t>
      </w:r>
      <w:r>
        <w:rPr>
          <w:rFonts w:ascii="Times New Roman" w:hAnsi="Times New Roman" w:cs="Times New Roman"/>
          <w:sz w:val="28"/>
          <w:szCs w:val="28"/>
        </w:rPr>
        <w:t xml:space="preserve">. Указывается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полная</w:t>
      </w:r>
      <w:r>
        <w:rPr>
          <w:rFonts w:ascii="Times New Roman" w:hAnsi="Times New Roman" w:cs="Times New Roman"/>
          <w:sz w:val="28"/>
          <w:szCs w:val="28"/>
        </w:rPr>
        <w:t xml:space="preserve"> стоимость по позиции товара/работы/услуги.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возможно добав</w:t>
      </w:r>
      <w:r>
        <w:rPr>
          <w:rFonts w:ascii="Times New Roman" w:hAnsi="Times New Roman" w:cs="Times New Roman"/>
          <w:sz w:val="28"/>
          <w:szCs w:val="28"/>
        </w:rPr>
        <w:t xml:space="preserve">ить новую строку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7175" cy="209550"/>
                <wp:effectExtent l="0" t="0" r="0" b="0"/>
                <wp:docPr id="7" name="Рисунок 7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257175" cy="2095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mso-wrap-distance-left:0.0pt;mso-wrap-distance-top:0.0pt;mso-wrap-distance-right:0.0pt;mso-wrap-distance-bottom:0.0pt;width:20.2pt;height:16.5pt;" stroked="false">
                <v:path textboxrect="0,0,0,0"/>
                <v:imagedata r:id="rId17" o:title=""/>
              </v:shape>
            </w:pict>
          </mc:Fallback>
        </mc:AlternateContent>
      </w:r>
      <w:r/>
    </w:p>
    <w:p>
      <w:pPr>
        <w:pStyle w:val="651"/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b/>
          <w:sz w:val="28"/>
          <w:szCs w:val="28"/>
        </w:rPr>
        <w:t xml:space="preserve">Добавить строку</w:t>
      </w:r>
      <w:r>
        <w:rPr>
          <w:rFonts w:ascii="Times New Roman" w:hAnsi="Times New Roman" w:cs="Times New Roman"/>
          <w:sz w:val="28"/>
          <w:szCs w:val="28"/>
        </w:rPr>
        <w:t xml:space="preserve">].</w:t>
      </w:r>
      <w:r/>
    </w:p>
    <w:p>
      <w:pPr>
        <w:pStyle w:val="651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pStyle w:val="651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«Финансирование» заполняются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3.1.4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pStyle w:val="651"/>
        <w:numPr>
          <w:ilvl w:val="0"/>
          <w:numId w:val="9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КБК из плана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 Сведения подгружаются из опубликованного на ЕИС соответствующего Лота Плана-графика закупок.</w:t>
      </w:r>
      <w:r/>
    </w:p>
    <w:p>
      <w:pPr>
        <w:pStyle w:val="651"/>
        <w:numPr>
          <w:ilvl w:val="0"/>
          <w:numId w:val="9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Сумма 1 года (С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умма 2 года и Сумма 3 года при необходимости).</w:t>
      </w:r>
      <w:r/>
    </w:p>
    <w:p>
      <w:pPr>
        <w:pStyle w:val="651"/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85173" cy="2818336"/>
                <wp:effectExtent l="0" t="0" r="0" b="0"/>
                <wp:docPr id="8" name="Рисунок 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585172" cy="281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mso-wrap-distance-left:0.0pt;mso-wrap-distance-top:0.0pt;mso-wrap-distance-right:0.0pt;mso-wrap-distance-bottom:0.0pt;width:439.8pt;height:221.9pt;" stroked="false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pStyle w:val="651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3.1.4. Извещение, вкладка «Финансирование».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случае, если справочнике «КБК из плана» отсутствуют строки из Лота ПГ, необходимо проверить корректность выбранного способа определения поставщика</w:t>
      </w:r>
      <w:r>
        <w:rPr>
          <w:rFonts w:ascii="Times New Roman" w:hAnsi="Times New Roman" w:cs="Times New Roman"/>
          <w:i/>
          <w:sz w:val="28"/>
          <w:szCs w:val="28"/>
        </w:rPr>
        <w:t xml:space="preserve"> в Извещении МЗ.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«Требования»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3.1.5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Период начала подачи заявок</w:t>
      </w:r>
      <w:r>
        <w:rPr>
          <w:rFonts w:ascii="Times New Roman" w:hAnsi="Times New Roman" w:cs="Times New Roman"/>
          <w:sz w:val="28"/>
          <w:szCs w:val="28"/>
        </w:rPr>
        <w:t xml:space="preserve">. Присваивается системой автоматически при публикации Извещения (дата и время публикации).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Период окончания подачи заявок</w:t>
      </w:r>
      <w:r>
        <w:rPr>
          <w:rFonts w:ascii="Times New Roman" w:hAnsi="Times New Roman" w:cs="Times New Roman"/>
          <w:sz w:val="28"/>
          <w:szCs w:val="28"/>
        </w:rPr>
        <w:t xml:space="preserve">. Должен быть не менее срока, указанного в реглам</w:t>
      </w:r>
      <w:r>
        <w:rPr>
          <w:rFonts w:ascii="Times New Roman" w:hAnsi="Times New Roman" w:cs="Times New Roman"/>
          <w:sz w:val="28"/>
          <w:szCs w:val="28"/>
        </w:rPr>
        <w:t xml:space="preserve">енте.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 и условия оплаты товара,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Место поставки товаров, выполнения работ,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Сроки поставки товаров, выполнения работ,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Сведения о включенных (не включённых) в цену товаров, работ, услуг расходах, в том числе р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асходах на перевозку, страхование, уплату таможенных пошлин, налогов, сборов и других обязательных платежей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15448" cy="3056985"/>
                <wp:effectExtent l="0" t="0" r="0" b="0"/>
                <wp:docPr id="9" name="Рисунок 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4615447" cy="3056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mso-wrap-distance-left:0.0pt;mso-wrap-distance-top:0.0pt;mso-wrap-distance-right:0.0pt;mso-wrap-distance-bottom:0.0pt;width:363.4pt;height:240.7pt;" stroked="false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3.1.5. Извещение, вкладка «Условия договора».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«Контактные данные» заполняются(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3.1.6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ФИО</w:t>
      </w:r>
      <w:r>
        <w:rPr>
          <w:rFonts w:ascii="Times New Roman" w:hAnsi="Times New Roman" w:cs="Times New Roman"/>
          <w:sz w:val="28"/>
          <w:szCs w:val="28"/>
        </w:rPr>
        <w:t xml:space="preserve">. Фамилия, имя и отчество </w:t>
      </w:r>
      <w:r>
        <w:rPr>
          <w:rFonts w:ascii="Times New Roman" w:hAnsi="Times New Roman" w:cs="Times New Roman"/>
          <w:sz w:val="28"/>
          <w:szCs w:val="28"/>
        </w:rPr>
        <w:t xml:space="preserve">сотрудника, ответственного за проведение Малой закупки (через пробел, прописывается полностью).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Телефон</w:t>
      </w:r>
      <w:r>
        <w:rPr>
          <w:rFonts w:ascii="Times New Roman" w:hAnsi="Times New Roman" w:cs="Times New Roman"/>
          <w:sz w:val="28"/>
          <w:szCs w:val="28"/>
        </w:rPr>
        <w:t xml:space="preserve">. Контактный номер ответственного сотрудника.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E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-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 w:cs="Times New Roman"/>
          <w:sz w:val="28"/>
          <w:szCs w:val="28"/>
        </w:rPr>
        <w:t xml:space="preserve">. Контактная электронная почта.</w:t>
      </w:r>
      <w:r/>
    </w:p>
    <w:p>
      <w:pPr>
        <w:ind w:left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57761" cy="2703497"/>
                <wp:effectExtent l="0" t="0" r="0" b="0"/>
                <wp:docPr id="10" name="Рисунок 10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4357760" cy="2703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mso-wrap-distance-left:0.0pt;mso-wrap-distance-top:0.0pt;mso-wrap-distance-right:0.0pt;mso-wrap-distance-bottom:0.0pt;width:343.1pt;height:212.9pt;" stroked="false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3.1.6. Извещение, вкладка «Контактные данные».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того, как извещение будет заполнено, необходимо сохранить документ и прикрепить к нему проект контракта (без сумм) выбрав тип файла «Проект государственного контракта (малая закупка)», а также, необходимые характеристики закупаемого товара/работы/усл</w:t>
      </w:r>
      <w:r>
        <w:rPr>
          <w:rFonts w:ascii="Times New Roman" w:hAnsi="Times New Roman" w:cs="Times New Roman"/>
          <w:sz w:val="28"/>
          <w:szCs w:val="28"/>
        </w:rPr>
        <w:t xml:space="preserve">уги (в случае, если к закупаемому товару/работе/услуги есть дополнительные требования).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при заполнении были введены не корректные данные или часть обязательных полей была не заполнена, система выдаст предварительный контроль с указанием обязательных к</w:t>
      </w:r>
      <w:r>
        <w:rPr>
          <w:rFonts w:ascii="Times New Roman" w:hAnsi="Times New Roman" w:cs="Times New Roman"/>
          <w:sz w:val="28"/>
          <w:szCs w:val="28"/>
        </w:rPr>
        <w:t xml:space="preserve"> заполнению или исправлению полей.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сохранения документа необходимо обновить страницу, чтобы документ отобразился в текущем фильтре.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Сформированное и заполненное извещение необходимо выделить, подписать ЭП и отправить на публикацию, нажав со</w:t>
      </w:r>
      <w:r>
        <w:rPr>
          <w:rFonts w:ascii="Times New Roman" w:hAnsi="Times New Roman" w:cs="Times New Roman"/>
          <w:sz w:val="28"/>
          <w:szCs w:val="28"/>
        </w:rPr>
        <w:t xml:space="preserve">ответствующую кнопку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3.1.7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034214"/>
                <wp:effectExtent l="0" t="0" r="0" b="0"/>
                <wp:docPr id="11" name="Рисунок 11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940423" cy="10342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mso-wrap-distance-left:0.0pt;mso-wrap-distance-top:0.0pt;mso-wrap-distance-right:0.0pt;mso-wrap-distance-bottom:0.0pt;width:467.8pt;height:81.4pt;" stroked="false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3.1.7. Публикация Извещения.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Опубликованное Извещение в АИС ГЗ перейдет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«Объявлены»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портале Модуля МЗ опубликованное Извещение отобразится во вкладке «Извещения» со статусом «Подача заявок»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3.1.8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67416" cy="3169048"/>
                <wp:effectExtent l="0" t="0" r="0" b="0"/>
                <wp:docPr id="12" name="Рисунок 21" descr="C:\Users\Isaeva_ES\Desktop\МЗ\МЗ Инструкции\МЗ Инструкции\МЗ Инструкции\МЗ Инструкции арт\Извещение на портале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1" descr="C:\Users\Isaeva_ES\Desktop\МЗ\МЗ Инструкции\МЗ Инструкции\МЗ Инструкции\МЗ Инструкции арт\Извещение на портале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4673640" cy="317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mso-wrap-distance-left:0.0pt;mso-wrap-distance-top:0.0pt;mso-wrap-distance-right:0.0pt;mso-wrap-distance-bottom:0.0pt;width:367.5pt;height:249.5pt;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3.1.8. Извещение, опубликованное на Портале модуля Малых закупок.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1"/>
        <w:numPr>
          <w:ilvl w:val="1"/>
          <w:numId w:val="3"/>
        </w:numPr>
        <w:ind w:left="1083" w:hanging="374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5" w:name="_Toc176182150"/>
      <w:r>
        <w:rPr>
          <w:rFonts w:ascii="Times New Roman" w:hAnsi="Times New Roman" w:cs="Times New Roman"/>
          <w:b/>
          <w:sz w:val="28"/>
          <w:szCs w:val="28"/>
        </w:rPr>
        <w:t xml:space="preserve">Отмена публикации Извещения о закупке.</w:t>
      </w:r>
      <w:bookmarkEnd w:id="5"/>
      <w:r/>
      <w:r/>
    </w:p>
    <w:p>
      <w:pPr>
        <w:pStyle w:val="651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заказчик может отменить опубликованное Извещение о закупке</w:t>
      </w:r>
      <w:r>
        <w:rPr>
          <w:rFonts w:ascii="Times New Roman" w:hAnsi="Times New Roman" w:cs="Times New Roman"/>
          <w:sz w:val="28"/>
          <w:szCs w:val="28"/>
        </w:rPr>
        <w:t xml:space="preserve">. Для этого предусмотрена функция отмены в фильтре «</w:t>
      </w:r>
      <w:r>
        <w:rPr>
          <w:rFonts w:ascii="Times New Roman" w:hAnsi="Times New Roman" w:cs="Times New Roman"/>
          <w:b/>
          <w:sz w:val="28"/>
          <w:szCs w:val="28"/>
        </w:rPr>
        <w:t xml:space="preserve">Объявлены</w:t>
      </w:r>
      <w:r>
        <w:rPr>
          <w:rFonts w:ascii="Times New Roman" w:hAnsi="Times New Roman" w:cs="Times New Roman"/>
          <w:sz w:val="28"/>
          <w:szCs w:val="28"/>
        </w:rPr>
        <w:t xml:space="preserve">» по кнопке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0347" cy="240677"/>
                <wp:effectExtent l="0" t="0" r="0" b="0"/>
                <wp:docPr id="13" name="Рисунок 13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310346" cy="240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mso-wrap-distance-left:0.0pt;mso-wrap-distance-top:0.0pt;mso-wrap-distance-right:0.0pt;mso-wrap-distance-bottom:0.0pt;width:24.4pt;height:19.0pt;" stroked="false">
                <v:path textboxrect="0,0,0,0"/>
                <v:imagedata r:id="rId23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Отменить публикацию (Рисунок 3.2.1)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517491"/>
                <wp:effectExtent l="0" t="0" r="0" b="0"/>
                <wp:docPr id="14" name="Рисунок 1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5940423" cy="1517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mso-wrap-distance-left:0.0pt;mso-wrap-distance-top:0.0pt;mso-wrap-distance-right:0.0pt;mso-wrap-distance-bottom:0.0pt;width:467.8pt;height:119.5pt;" stroked="false">
                <v:path textboxrect="0,0,0,0"/>
                <v:imagedata r:id="rId24" o:title=""/>
              </v:shape>
            </w:pict>
          </mc:Fallback>
        </mc:AlternateContent>
      </w:r>
      <w:r/>
    </w:p>
    <w:p>
      <w:pPr>
        <w:pStyle w:val="651"/>
        <w:ind w:left="0"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5"/>
        <w:ind w:firstLine="709"/>
        <w:spacing w:lineRule="auto" w:line="360" w:after="0" w:before="0"/>
        <w:rPr>
          <w:b w:val="false"/>
          <w:sz w:val="28"/>
          <w:szCs w:val="28"/>
        </w:rPr>
      </w:pPr>
      <w:r/>
      <w:bookmarkStart w:id="6" w:name="_Ref427060893"/>
      <w:r>
        <w:rPr>
          <w:b w:val="false"/>
          <w:sz w:val="28"/>
          <w:szCs w:val="28"/>
        </w:rPr>
        <w:t xml:space="preserve">Рисунок3.2.1</w:t>
      </w:r>
      <w:bookmarkEnd w:id="6"/>
      <w:r>
        <w:rPr>
          <w:b w:val="false"/>
          <w:sz w:val="28"/>
          <w:szCs w:val="28"/>
        </w:rPr>
        <w:t xml:space="preserve">. Отмена публикации извещения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отмены публикации отмененное извещение перейдет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«Публикация отменена».</w:t>
      </w:r>
      <w:r>
        <w:rPr>
          <w:rFonts w:ascii="Times New Roman" w:hAnsi="Times New Roman" w:cs="Times New Roman"/>
          <w:sz w:val="28"/>
          <w:szCs w:val="28"/>
        </w:rPr>
        <w:t xml:space="preserve"> При этом опубл</w:t>
      </w:r>
      <w:r>
        <w:rPr>
          <w:rFonts w:ascii="Times New Roman" w:hAnsi="Times New Roman" w:cs="Times New Roman"/>
          <w:sz w:val="28"/>
          <w:szCs w:val="28"/>
        </w:rPr>
        <w:t xml:space="preserve">икованное извещение на сайте удаляется из реестра извещений закупок малого объема.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опубликованное извещение не предусмотрено регламентом работы в модуле «Малые закупки». При необходимости заказчик может отменить Извещение и снова опубл</w:t>
      </w:r>
      <w:r>
        <w:rPr>
          <w:rFonts w:ascii="Times New Roman" w:hAnsi="Times New Roman" w:cs="Times New Roman"/>
          <w:sz w:val="28"/>
          <w:szCs w:val="28"/>
        </w:rPr>
        <w:t xml:space="preserve">иковать заново сформированный документ с измененными параметрами закупки.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7"/>
        <w:numPr>
          <w:ilvl w:val="0"/>
          <w:numId w:val="3"/>
        </w:numPr>
        <w:ind w:left="1066" w:hanging="357"/>
        <w:jc w:val="center"/>
        <w:spacing w:lineRule="auto" w:line="36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7" w:name="_Toc176182151"/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ПРОТОКОЛА РАССМОТРЕНИЯ ЗАЯВОК НА ЗАКУПКУ И ОПРЕДЕЛЕНИЯ ПОБЕДИТЕЛЯ.</w:t>
      </w:r>
      <w:bookmarkEnd w:id="7"/>
      <w:r/>
      <w:r/>
    </w:p>
    <w:p>
      <w:pPr>
        <w:pStyle w:val="657"/>
        <w:ind w:left="1129" w:firstLine="0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срока подачи заявок на участие в закупке, указанного в опубликованном на сайте извещении, участники закупок подают заявки на участие в закупке, сведения о которых будут доступны заказчику только после окончания срока подачи заявок.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15" name="Рисунок 32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Picture 7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mso-wrap-distance-left:0.0pt;mso-wrap-distance-top:0.0pt;mso-wrap-distance-right:0.0pt;mso-wrap-distance-bottom:0.0pt;width:23.8pt;height:23.8pt;">
                <v:path textboxrect="0,0,0,0"/>
                <v:imagedata r:id="rId25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i/>
          <w:color w:val="1F4E79" w:themeColor="accent1" w:themeShade="80"/>
          <w:sz w:val="28"/>
          <w:szCs w:val="28"/>
        </w:rPr>
        <w:t xml:space="preserve">Заказчик мож</w:t>
      </w:r>
      <w:r>
        <w:rPr>
          <w:rFonts w:ascii="Times New Roman" w:hAnsi="Times New Roman" w:cs="Times New Roman"/>
          <w:b/>
          <w:i/>
          <w:color w:val="1F4E79" w:themeColor="accent1" w:themeShade="80"/>
          <w:sz w:val="28"/>
          <w:szCs w:val="28"/>
        </w:rPr>
        <w:t xml:space="preserve">ет посмотреть количество заявившихся поставщиков в папке «Извещение» фильтр «Объявлены» в колонке «Количество заявок участника».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истечении срока подачи заявок на участие в закупке соответствующий документ «Извещение МЗ» переходит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«Подведение итогов»</w:t>
      </w:r>
      <w:r>
        <w:rPr>
          <w:rFonts w:ascii="Times New Roman" w:hAnsi="Times New Roman" w:cs="Times New Roman"/>
          <w:sz w:val="28"/>
          <w:szCs w:val="28"/>
        </w:rPr>
        <w:t xml:space="preserve">, при этом автоматически осуществляется формирование документа «Протокол МЗ».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Сформированный протокол доступен для дальнейшего заполнения в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«В работе»</w:t>
      </w:r>
      <w:r>
        <w:rPr>
          <w:rFonts w:ascii="Times New Roman" w:hAnsi="Times New Roman" w:cs="Times New Roman"/>
          <w:sz w:val="28"/>
          <w:szCs w:val="28"/>
        </w:rPr>
        <w:t xml:space="preserve"> в папке «Протокол».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рассмотрения поданных заявок необходимо открыть сформи</w:t>
      </w:r>
      <w:r>
        <w:rPr>
          <w:rFonts w:ascii="Times New Roman" w:hAnsi="Times New Roman" w:cs="Times New Roman"/>
          <w:sz w:val="28"/>
          <w:szCs w:val="28"/>
        </w:rPr>
        <w:t xml:space="preserve">рованный протокол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9687" cy="273355"/>
                <wp:effectExtent l="0" t="0" r="0" b="0"/>
                <wp:docPr id="16" name="Рисунок 1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259686" cy="2733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mso-wrap-distance-left:0.0pt;mso-wrap-distance-top:0.0pt;mso-wrap-distance-right:0.0pt;mso-wrap-distance-bottom:0.0pt;width:20.4pt;height:21.5pt;" stroked="false">
                <v:path textboxrect="0,0,0,0"/>
                <v:imagedata r:id="rId26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Редактировать</w:t>
      </w:r>
      <w:r>
        <w:rPr>
          <w:rFonts w:ascii="Times New Roman" w:hAnsi="Times New Roman" w:cs="Times New Roman"/>
          <w:sz w:val="28"/>
          <w:szCs w:val="28"/>
        </w:rPr>
        <w:t xml:space="preserve">, предварительно выделив его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4.1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5381821"/>
                <wp:effectExtent l="0" t="0" r="0" b="0"/>
                <wp:docPr id="17" name="Рисунок 17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5940423" cy="5381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mso-wrap-distance-left:0.0pt;mso-wrap-distance-top:0.0pt;mso-wrap-distance-right:0.0pt;mso-wrap-distance-bottom:0.0pt;width:467.8pt;height:423.8pt;" stroked="false">
                <v:path textboxrect="0,0,0,0"/>
                <v:imagedata r:id="rId27" o:title=""/>
              </v:shape>
            </w:pict>
          </mc:Fallback>
        </mc:AlternateContent>
      </w:r>
      <w:r/>
    </w:p>
    <w:p>
      <w:pPr>
        <w:pStyle w:val="657"/>
        <w:ind w:firstLine="0"/>
        <w:jc w:val="center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5"/>
        <w:spacing w:after="0" w:before="0"/>
        <w:rPr>
          <w:b w:val="false"/>
          <w:sz w:val="28"/>
          <w:szCs w:val="28"/>
        </w:rPr>
      </w:pPr>
      <w:r/>
      <w:bookmarkStart w:id="8" w:name="_Ref427064470"/>
      <w:r>
        <w:rPr>
          <w:b w:val="false"/>
          <w:sz w:val="28"/>
          <w:szCs w:val="28"/>
        </w:rPr>
        <w:t xml:space="preserve">Рисунок </w:t>
      </w:r>
      <w:bookmarkEnd w:id="8"/>
      <w:r>
        <w:rPr>
          <w:b w:val="false"/>
          <w:sz w:val="28"/>
          <w:szCs w:val="28"/>
        </w:rPr>
        <w:t xml:space="preserve">4.1. Протокол рассмотрения заявок на закупку и определения победителя.</w:t>
      </w:r>
      <w:r/>
    </w:p>
    <w:p>
      <w:r/>
      <w:r/>
    </w:p>
    <w:p>
      <w:pPr>
        <w:pStyle w:val="657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формировании протокола осуществляется автоматическое ранжирование с учетом лучшего ценового предложения, дате и времени подачи заявки.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 осуществляет рассмотрение заявок на соответствие требований, указанных в извещении (в том числе сведений в п</w:t>
      </w:r>
      <w:r>
        <w:rPr>
          <w:rFonts w:ascii="Times New Roman" w:hAnsi="Times New Roman" w:cs="Times New Roman"/>
          <w:sz w:val="28"/>
          <w:szCs w:val="28"/>
        </w:rPr>
        <w:t xml:space="preserve">рикрепленных файлах), и определяет победителя. 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просмотра сведений о заявке участника закупки необходимо дважды нажать по значению в поле «Номер заявки в журнале регистрации» во вкладке «Результат работы комиссии». В открывшейся форме заявки участника </w:t>
      </w:r>
      <w:r>
        <w:rPr>
          <w:rFonts w:ascii="Times New Roman" w:hAnsi="Times New Roman" w:cs="Times New Roman"/>
          <w:sz w:val="28"/>
          <w:szCs w:val="28"/>
        </w:rPr>
        <w:t xml:space="preserve">отображается информация об участнике закупки, а также о цене предложения.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4.2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046155"/>
                <wp:effectExtent l="0" t="0" r="0" b="0"/>
                <wp:docPr id="18" name="Рисунок 1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5940423" cy="30461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mso-wrap-distance-left:0.0pt;mso-wrap-distance-top:0.0pt;mso-wrap-distance-right:0.0pt;mso-wrap-distance-bottom:0.0pt;width:467.8pt;height:239.9pt;" stroked="false">
                <v:path textboxrect="0,0,0,0"/>
                <v:imagedata r:id="rId28" o:title=""/>
              </v:shape>
            </w:pict>
          </mc:Fallback>
        </mc:AlternateContent>
      </w:r>
      <w:r/>
    </w:p>
    <w:p>
      <w:pPr>
        <w:pStyle w:val="655"/>
        <w:spacing w:lineRule="auto" w:line="360" w:after="0" w:before="0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 xml:space="preserve">Рисунок 4.2. Заявки поставщиков</w:t>
      </w:r>
      <w:r/>
    </w:p>
    <w:p>
      <w:r/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просмотра прикрепленных файлов участником закупки следует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4325" cy="209550"/>
                <wp:effectExtent l="0" t="0" r="0" b="0"/>
                <wp:docPr id="19" name="Рисунок 1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9"/>
                        <a:srcRect l="22487" t="2803" r="14355" b="40277"/>
                        <a:stretch/>
                      </pic:blipFill>
                      <pic:spPr bwMode="auto">
                        <a:xfrm>
                          <a:off x="0" y="0"/>
                          <a:ext cx="314323" cy="2095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mso-wrap-distance-left:0.0pt;mso-wrap-distance-top:0.0pt;mso-wrap-distance-right:0.0pt;mso-wrap-distance-bottom:0.0pt;width:24.8pt;height:16.5pt;" stroked="false">
                <v:path textboxrect="0,0,0,0"/>
                <v:imagedata r:id="rId2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Прикрепленные файлы</w:t>
      </w:r>
      <w:r>
        <w:rPr>
          <w:rFonts w:ascii="Times New Roman" w:hAnsi="Times New Roman" w:cs="Times New Roman"/>
          <w:sz w:val="28"/>
          <w:szCs w:val="28"/>
        </w:rPr>
        <w:t xml:space="preserve">] открыть список прикрепленных докумен</w:t>
      </w:r>
      <w:r>
        <w:rPr>
          <w:rFonts w:ascii="Times New Roman" w:hAnsi="Times New Roman" w:cs="Times New Roman"/>
          <w:sz w:val="28"/>
          <w:szCs w:val="28"/>
        </w:rPr>
        <w:t xml:space="preserve">тов </w:t>
      </w:r>
      <w:r>
        <w:rPr>
          <w:rFonts w:ascii="Times New Roman" w:hAnsi="Times New Roman" w:cs="Times New Roman"/>
          <w:i/>
          <w:sz w:val="28"/>
          <w:szCs w:val="28"/>
        </w:rPr>
        <w:t xml:space="preserve">(Рисунок 4.3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/>
    </w:p>
    <w:p>
      <w:pPr>
        <w:jc w:val="center"/>
        <w:spacing w:lineRule="auto" w:line="360" w:after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45769" cy="3435133"/>
                <wp:effectExtent l="0" t="0" r="0" b="0"/>
                <wp:docPr id="20" name="Рисунок 20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5245769" cy="34351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mso-wrap-distance-left:0.0pt;mso-wrap-distance-top:0.0pt;mso-wrap-distance-right:0.0pt;mso-wrap-distance-bottom:0.0pt;width:413.1pt;height:270.5pt;" stroked="false">
                <v:path textboxrect="0,0,0,0"/>
                <v:imagedata r:id="rId30" o:title=""/>
              </v:shape>
            </w:pict>
          </mc:Fallback>
        </mc:AlternateContent>
      </w:r>
      <w:r/>
    </w:p>
    <w:p>
      <w:pPr>
        <w:pStyle w:val="657"/>
        <w:ind w:firstLine="0"/>
        <w:jc w:val="center"/>
        <w:spacing w:lineRule="auto" w: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4.3. Карточка предложения поставщика в Протоколе.</w:t>
      </w:r>
      <w:r/>
    </w:p>
    <w:p>
      <w:pPr>
        <w:pStyle w:val="659"/>
        <w:ind w:firstLine="709"/>
        <w:spacing w:lineRule="auto" w:line="360"/>
      </w:pPr>
      <w:r>
        <w:rPr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21" name="Рисунок 34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Picture 9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302259" cy="3022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mso-wrap-distance-left:0.0pt;mso-wrap-distance-top:0.0pt;mso-wrap-distance-right:0.0pt;mso-wrap-distance-bottom:0.0pt;width:23.8pt;height:23.8pt;">
                <v:path textboxrect="0,0,0,0"/>
                <v:imagedata r:id="rId31" o:title=""/>
              </v:shape>
            </w:pict>
          </mc:Fallback>
        </mc:AlternateContent>
      </w:r>
      <w:r>
        <w:rPr>
          <w:b/>
          <w:i/>
          <w:color w:val="1F3864" w:themeColor="accent5" w:themeShade="80"/>
          <w:sz w:val="28"/>
          <w:szCs w:val="28"/>
        </w:rPr>
        <w:t xml:space="preserve">После нажатия на кнопку «Прикрепленные файлы» в рабочей области откроется новая вкладка, для просмотра необходимо закрыть карточку предложения поставщика (рисунок 4.3).</w:t>
      </w:r>
      <w:r/>
    </w:p>
    <w:p>
      <w:pPr>
        <w:pStyle w:val="657"/>
      </w:pPr>
      <w:r/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</w:t>
      </w:r>
      <w:r>
        <w:rPr>
          <w:rFonts w:ascii="Times New Roman" w:hAnsi="Times New Roman" w:cs="Times New Roman"/>
          <w:sz w:val="28"/>
          <w:szCs w:val="28"/>
        </w:rPr>
        <w:t xml:space="preserve">чик осуществляет рассмотрение заявок, поданных на участие в закупке на предмет соответствия требованиям, установленным в извещении о закупке, и по результатам рассмотрения в документе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Протокол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в столбце «Результаты рассмотрения заявок» проставляет каждой</w:t>
      </w:r>
      <w:r>
        <w:rPr>
          <w:rFonts w:ascii="Times New Roman" w:hAnsi="Times New Roman" w:cs="Times New Roman"/>
          <w:sz w:val="28"/>
          <w:szCs w:val="28"/>
        </w:rPr>
        <w:t xml:space="preserve"> из них статус «Соответствует» или «Не соответствует». 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Рейтинг меняется вручную в поле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Рейтинг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, минимальный рейтинг устанавливается победителю закупки с наименьшим ценовым предложением автоматически</w:t>
      </w:r>
      <w:r>
        <w:rPr>
          <w:rFonts w:ascii="Times New Roman" w:hAnsi="Times New Roman" w:cs="Times New Roman"/>
          <w:sz w:val="28"/>
          <w:szCs w:val="28"/>
        </w:rPr>
        <w:t xml:space="preserve"> (участник закупки с рейтингом 1 – будет отображаться в протоколе как победитель, заявку такого поставщика необходимо отметить в соответствующем поле). Заказчику необходимо заполнить поле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Мотивировочная часть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с указанием причины выбора победителем участн</w:t>
      </w:r>
      <w:r>
        <w:rPr>
          <w:rFonts w:ascii="Times New Roman" w:hAnsi="Times New Roman" w:cs="Times New Roman"/>
          <w:sz w:val="28"/>
          <w:szCs w:val="28"/>
        </w:rPr>
        <w:t xml:space="preserve">ика закупки, предложившего цену контракта, превышающую минимальное предложение.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Если заявка поставщика по решению заказчика не соответствует, поле «Рейтинг» не заполняется.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В случае, если заявка-победитель не отмечена в соответствующем поле, после публикации такого Протокола МЗ система автоматически переведет связанное Извещение МЗ в несостоявшееся.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внесения необходимых данных следует сохранить документ «Протокол» по к</w:t>
      </w:r>
      <w:r>
        <w:rPr>
          <w:rFonts w:ascii="Times New Roman" w:hAnsi="Times New Roman" w:cs="Times New Roman"/>
          <w:sz w:val="28"/>
          <w:szCs w:val="28"/>
        </w:rPr>
        <w:t xml:space="preserve">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8629" cy="320111"/>
                <wp:effectExtent l="0" t="0" r="0" b="0"/>
                <wp:docPr id="22" name="Рисунок 2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398628" cy="3201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mso-wrap-distance-left:0.0pt;mso-wrap-distance-top:0.0pt;mso-wrap-distance-right:0.0pt;mso-wrap-distance-bottom:0.0pt;width:31.4pt;height:25.2pt;" stroked="false">
                <v:path textboxrect="0,0,0,0"/>
                <v:imagedata r:id="rId32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Сохранить</w:t>
      </w:r>
      <w:r>
        <w:rPr>
          <w:rFonts w:ascii="Times New Roman" w:hAnsi="Times New Roman" w:cs="Times New Roman"/>
          <w:sz w:val="28"/>
          <w:szCs w:val="28"/>
        </w:rPr>
        <w:t xml:space="preserve"> и выполнить генерацию печатной формы протокола по кнопке </w:t>
      </w: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1925" cy="171450"/>
                <wp:effectExtent l="0" t="0" r="9525" b="0"/>
                <wp:docPr id="23" name="Рисунок 1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Рисунок 451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mso-wrap-distance-left:0.0pt;mso-wrap-distance-top:0.0pt;mso-wrap-distance-right:0.0pt;mso-wrap-distance-bottom:0.0pt;width:12.8pt;height:13.5pt;">
                <v:path textboxrect="0,0,0,0"/>
                <v:imagedata r:id="rId33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Генерация протокола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Сгенерированный протокол прикрепляется к документу «Протокол».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 генерации печатной формы протокола дальнейшее движение документа по маршруту невозможно.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</w:t>
      </w:r>
      <w:r>
        <w:rPr>
          <w:rFonts w:ascii="Times New Roman" w:hAnsi="Times New Roman" w:cs="Times New Roman"/>
          <w:sz w:val="28"/>
          <w:szCs w:val="28"/>
        </w:rPr>
        <w:t xml:space="preserve">анный протокол необходимо подписать ЭП и опубликовать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7537" cy="247692"/>
                <wp:effectExtent l="0" t="0" r="0" b="0"/>
                <wp:docPr id="24" name="Рисунок 2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417537" cy="2476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mso-wrap-distance-left:0.0pt;mso-wrap-distance-top:0.0pt;mso-wrap-distance-right:0.0pt;mso-wrap-distance-bottom:0.0pt;width:32.9pt;height:19.5pt;" stroked="false">
                <v:path textboxrect="0,0,0,0"/>
                <v:imagedata r:id="rId34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Отправить по маршруту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по окончанию срока подачи заявок на участие в закупке не подано ни одной заявки или по результатам рассмотрения заявок на участие в закупке заказчиком отклонены вс</w:t>
      </w:r>
      <w:r>
        <w:rPr>
          <w:rFonts w:ascii="Times New Roman" w:hAnsi="Times New Roman" w:cs="Times New Roman"/>
          <w:sz w:val="28"/>
          <w:szCs w:val="28"/>
        </w:rPr>
        <w:t xml:space="preserve">е поданные заявки, то закупка признается несостоявшейся, Извещение переходит в фильтр «Закупка не состоялась», на портале модуля МЗ  публикуется протокол с соответствующими данными. В таком случае заказчик повторно формирует Извещение (см. Раздел 3) и публ</w:t>
      </w:r>
      <w:r>
        <w:rPr>
          <w:rFonts w:ascii="Times New Roman" w:hAnsi="Times New Roman" w:cs="Times New Roman"/>
          <w:sz w:val="28"/>
          <w:szCs w:val="28"/>
        </w:rPr>
        <w:t xml:space="preserve">икует его на портале модуля. 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признания закупки несостоявшейся заказчик осуществляет повторную публикацию Извещения. При этом начальная (максимальная) цена контракта, условия поставки товаров, выполнения работ, оказания услуг и иные условия закупк</w:t>
      </w:r>
      <w:r>
        <w:rPr>
          <w:rFonts w:ascii="Times New Roman" w:hAnsi="Times New Roman" w:cs="Times New Roman"/>
          <w:sz w:val="28"/>
          <w:szCs w:val="28"/>
        </w:rPr>
        <w:t xml:space="preserve">и могут быть изменены. Для этого необходимо создать новое Извещение в соответствии с настоящей инструкцией.</w:t>
      </w:r>
      <w:r/>
    </w:p>
    <w:p>
      <w:pPr>
        <w:pStyle w:val="657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1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0"/>
      </w:pPr>
      <w:r/>
      <w:bookmarkStart w:id="9" w:name="_Toc176182152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ФОРМИРОВАНИЕ ДОКУМЕНТА «МАЛАЯ ЗАКУПКА».</w:t>
      </w:r>
      <w:bookmarkEnd w:id="9"/>
      <w:r/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1"/>
        <w:numPr>
          <w:ilvl w:val="1"/>
          <w:numId w:val="3"/>
        </w:numPr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10" w:name="_Toc176182153"/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проекта договора из опубликованного Извещения.</w:t>
      </w:r>
      <w:bookmarkEnd w:id="10"/>
      <w:r/>
      <w:r/>
    </w:p>
    <w:p>
      <w:pPr>
        <w:pStyle w:val="651"/>
        <w:ind w:left="1084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В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«Определение поставщика завершено» </w:t>
      </w:r>
      <w:r>
        <w:rPr>
          <w:rFonts w:ascii="Times New Roman" w:hAnsi="Times New Roman" w:cs="Times New Roman"/>
          <w:sz w:val="28"/>
          <w:szCs w:val="28"/>
        </w:rPr>
        <w:t xml:space="preserve">необходимо выделить Извещение и нажать 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7759" cy="199792"/>
                <wp:effectExtent l="0" t="0" r="0" b="0"/>
                <wp:docPr id="25" name="Рисунок 2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277758" cy="1997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mso-wrap-distance-left:0.0pt;mso-wrap-distance-top:0.0pt;mso-wrap-distance-right:0.0pt;mso-wrap-distance-bottom:0.0pt;width:21.9pt;height:15.7pt;" stroked="false">
                <v:path textboxrect="0,0,0,0"/>
                <v:imagedata r:id="rId35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Формирование малой закупки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ind w:firstLine="709"/>
        <w:jc w:val="both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Сформированный проект договора перейдет в папку «Проект договора с публикацией извещения» 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«Проект договора»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 сформированном документе необходимо указать следующие данные: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Во вкладке «Товары/работы/услуги» цену за единицу товара и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общую</w:t>
      </w:r>
      <w:r>
        <w:rPr>
          <w:rFonts w:ascii="Times New Roman" w:hAnsi="Times New Roman" w:cs="Times New Roman"/>
          <w:sz w:val="28"/>
          <w:szCs w:val="28"/>
        </w:rPr>
        <w:t xml:space="preserve"> стоимость.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Во вкладке «Финансирование» выбрать из справочника счет, с которого будет производиться </w:t>
      </w:r>
      <w:r>
        <w:rPr>
          <w:rFonts w:ascii="Times New Roman" w:hAnsi="Times New Roman" w:cs="Times New Roman"/>
          <w:sz w:val="28"/>
          <w:szCs w:val="28"/>
        </w:rPr>
        <w:t xml:space="preserve">оплата</w:t>
      </w:r>
      <w:r>
        <w:rPr>
          <w:rFonts w:ascii="Times New Roman" w:hAnsi="Times New Roman" w:cs="Times New Roman"/>
          <w:sz w:val="28"/>
          <w:szCs w:val="28"/>
        </w:rPr>
        <w:t xml:space="preserve"> и указать общую сумму.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 Во вкладке «Поставщик» выбрать из справочника ИНН поставщика и его платежные реквизиты.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- Во вкладке «Дополнительно» при необходимости внести дополнительные данные.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сохранения документа необходимо прикрепить к нему скан-копию подписанного и спецификацию, которую в своей заявке приложил поставщик.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прикреплении проекта контракта необходимо выбирать тип «Проект контракта» и проставить отметку «Отправить файл во внешнюю систему». При этом</w:t>
      </w:r>
      <w:r>
        <w:rPr>
          <w:rFonts w:ascii="Times New Roman" w:hAnsi="Times New Roman" w:cs="Times New Roman"/>
          <w:b/>
          <w:sz w:val="28"/>
          <w:szCs w:val="28"/>
        </w:rPr>
        <w:t xml:space="preserve">,</w:t>
      </w:r>
      <w:r>
        <w:rPr>
          <w:rFonts w:ascii="Times New Roman" w:hAnsi="Times New Roman" w:cs="Times New Roman"/>
          <w:b/>
          <w:sz w:val="28"/>
          <w:szCs w:val="28"/>
        </w:rPr>
        <w:t xml:space="preserve"> данная отметка нужна для внутренних требований системы, прикрепленный файл никуда передаваться не будет.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Если вы уже прикрепили файл, но вам нужно исправить что-либо, то в прикрепленных документах нажмите кнопку «Изменить комментарий» (кнопка выглядит аналогично кнопке редактирования) и у вас откроется данное окно.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После заполнения, документ необходимо отправить по маршруту и он перейдет в фильтр «Направлено поставщику (на подпись)»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«На данном этапе 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заказчиком ЭП на документ не проставляется»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Получив проект контракта, поставщик может совершить одно из четырех действий: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1) согласиться с условиям</w:t>
      </w:r>
      <w:r>
        <w:rPr>
          <w:rFonts w:ascii="Times New Roman" w:hAnsi="Times New Roman" w:cs="Times New Roman"/>
          <w:sz w:val="28"/>
          <w:szCs w:val="28"/>
        </w:rPr>
        <w:t xml:space="preserve">и заказчика и подпишет контракт.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2) не согласиться с условиями заказчика и предложит скорректировать их</w:t>
      </w:r>
      <w:r>
        <w:rPr>
          <w:rFonts w:ascii="Times New Roman" w:hAnsi="Times New Roman" w:cs="Times New Roman"/>
          <w:sz w:val="28"/>
          <w:szCs w:val="28"/>
        </w:rPr>
        <w:t xml:space="preserve">, направив протокол разногласий.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3) отказаться от исполнения </w:t>
      </w:r>
      <w:r>
        <w:rPr>
          <w:rFonts w:ascii="Times New Roman" w:hAnsi="Times New Roman" w:cs="Times New Roman"/>
          <w:sz w:val="28"/>
          <w:szCs w:val="28"/>
        </w:rPr>
        <w:t xml:space="preserve">контракта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</w:t>
      </w:r>
      <w:r>
        <w:rPr>
          <w:rFonts w:ascii="Times New Roman" w:hAnsi="Times New Roman" w:cs="Times New Roman"/>
          <w:sz w:val="28"/>
          <w:szCs w:val="28"/>
        </w:rPr>
        <w:t xml:space="preserve"> не совершать ни </w:t>
      </w:r>
      <w:r>
        <w:rPr>
          <w:rFonts w:ascii="Times New Roman" w:hAnsi="Times New Roman" w:cs="Times New Roman"/>
          <w:sz w:val="28"/>
          <w:szCs w:val="28"/>
        </w:rPr>
        <w:t xml:space="preserve">каких</w:t>
      </w:r>
      <w:r>
        <w:rPr>
          <w:rFonts w:ascii="Times New Roman" w:hAnsi="Times New Roman" w:cs="Times New Roman"/>
          <w:sz w:val="28"/>
          <w:szCs w:val="28"/>
        </w:rPr>
        <w:t xml:space="preserve"> действий с контрактом в течение </w:t>
      </w:r>
      <w:r>
        <w:rPr>
          <w:rFonts w:ascii="Times New Roman" w:hAnsi="Times New Roman" w:cs="Times New Roman"/>
          <w:sz w:val="28"/>
          <w:szCs w:val="28"/>
        </w:rPr>
        <w:t xml:space="preserve">срока, указанного регламентом. В таком случае, поставщик считается уклонившимся от заключения контракта.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</w:pPr>
      <w:r>
        <w:rPr>
          <w:rFonts w:ascii="Times New Roman" w:hAnsi="Times New Roman" w:cs="Times New Roman"/>
          <w:sz w:val="28"/>
          <w:szCs w:val="28"/>
        </w:rPr>
        <w:t xml:space="preserve">После того как поставщик подпишет проек</w:t>
      </w:r>
      <w:r>
        <w:rPr>
          <w:rFonts w:ascii="Times New Roman" w:hAnsi="Times New Roman" w:cs="Times New Roman"/>
          <w:sz w:val="28"/>
          <w:szCs w:val="28"/>
        </w:rPr>
        <w:t xml:space="preserve">т контракта, у заказчика он переходит в фильтр «Получено от поставщика (на подпис</w:t>
      </w:r>
      <w:r>
        <w:rPr>
          <w:rFonts w:ascii="Times New Roman" w:hAnsi="Times New Roman" w:cs="Times New Roman"/>
          <w:sz w:val="28"/>
          <w:szCs w:val="28"/>
        </w:rPr>
        <w:t xml:space="preserve">ь)». Дата договора в малой закупке изменится на дату подписания договора поставщиком. Если все документы оформлены верно, договор следует подписать со стороны заказчика, для этого выбирается пункт/кнопка [Подписать], подтвердив свой выбор нажатием кнопки [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].  Далее, необходимо отметить малую закупку, затем нажать на кнопку [Отправить по маршруту] и в открывшемся окне «Выбор действия» выбрать [Подписать], подтвердив свой выбор нажатием кнопки [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]. Документ перейдет в фильтр «Подписанный проект договора». </w:t>
      </w:r>
      <w:r>
        <w:rPr>
          <w:rFonts w:ascii="Times New Roman" w:hAnsi="Times New Roman" w:cs="Times New Roman"/>
          <w:sz w:val="28"/>
          <w:szCs w:val="28"/>
        </w:rPr>
        <w:t xml:space="preserve">Затем, нужно отправить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 в реестр нажатием на кнопку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highlight w:val="whit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0301" cy="283043"/>
                <wp:effectExtent l="0" t="0" r="0" b="0"/>
                <wp:docPr id="26" name="Рисунок 2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290298" cy="2830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mso-wrap-distance-left:0.0pt;mso-wrap-distance-top:0.0pt;mso-wrap-distance-right:0.0pt;mso-wrap-distance-bottom:0.0pt;width:22.9pt;height:22.3pt;" stroked="false">
                <v:path textboxrect="0,0,0,0"/>
                <v:imagedata r:id="rId36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формировать договор в БКС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Документ автоматически перейдет в  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«Реестр малых закупок»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договор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котор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ый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перейдет в Бюджет-СМАРТ. </w:t>
      </w:r>
      <w:r>
        <w:rPr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случае если поставщик увидел в приложенном файле договора ошибки или неточности, он может направить заказчику свои предложения/возражения для внесения соответствующих изменений в формируемый файл «Проект договора». Для этого поставщик создает на своем комп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ьютере файл - «Протокол разногласий», в котором описывает неточности в контракте и направляет свои предложения/возражения в адрес заказчика, при этом проект договора переходит в фильтр «Получено от поставщика (протокол разногласий)».  Для ознакомления с 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зражениями поставщика нужно зайти в проект договора и нажать на кнопку «Оправдательные документы» при этом открывается окно прикрепленных файлов. Для ознакомления с содержанием файла разногласий следует дважды кликнуть по файлу, прикрепленному поставщиком.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рассмотрения документа, в зависимости от принятого решения, имеется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варианта дальнейших действий: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pStyle w:val="651"/>
        <w:numPr>
          <w:ilvl w:val="0"/>
          <w:numId w:val="15"/>
        </w:numPr>
        <w:ind w:left="0"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заказчик согласен с предлагаемыми изменениями, ему следует внести соответствую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щие изменения в имеющийся на компьютере файл «Проект договора» или создать на компьютере новый файл. После чего старый файл контракта нужно удалить (для этого следует отметить в нужный файл, а затем нажать кнопку «Удалить»). Удалив старый файл, необходимо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прикрепить новый/исправленный файл (желательно с новым именем) по аналогии с тем, как это делалось на этапе формирования проекта контракта.  После внесения соответствующих изменений далее, нажав на кнопку [Отправить по маршруту], необходимо выбрать пункт-к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нопку [На согласование]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отправить его поставщику, подтвердив решение нажатием на кнопку 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]. При этом контракт перейдет в фильтр «Направлено поставщику (на подпись)».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pStyle w:val="651"/>
        <w:numPr>
          <w:ilvl w:val="0"/>
          <w:numId w:val="15"/>
        </w:numPr>
        <w:ind w:left="0"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заказчик не согласен с предлагаемыми поставщиком изменениями, и желает направить встречные возражения, ему сл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едует создать на своем компьютере файл «Протокол разногласий» с указанием в нем спорных моментов. После прикрепления файла протокола разногласий его необходимо направить поставщику на рассмотрение, нажав на кнопку [Отправить по маршруту], выбрать пункт-кно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пку [Отправить с разногласием]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отправить его поставщику нажав на кнопку 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. При этом Проект контракта перейдет в фильтр «Направлено поставщику (протокол разногласий)».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Обмен «Протоколами разногласий» происходит до того момента пока поставщик не примет одно из решений: 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1"/>
        <w:numPr>
          <w:ilvl w:val="0"/>
          <w:numId w:val="16"/>
        </w:numPr>
        <w:ind w:left="0"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согласовать и подписать контракт (тогда контракт перейдет в фильтр «Получено от поставщика на подпись» (дальнейшие действия с контрактом в этом фильтре были рассмотрены ранее)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1"/>
        <w:numPr>
          <w:ilvl w:val="0"/>
          <w:numId w:val="16"/>
        </w:numPr>
        <w:ind w:left="0"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отказаться от контракта (в этом случае контракт переходит в фильтр «Отказано поставщиком».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Согласно регламента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участник малой закупки, признанный победителем малой закупки (ИМЗ), но не подписавший в течение срока, установленного регламентом контракт, либо не направивший заказчику протокол разногласий, признается уклонившимся от заключения контракта).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1"/>
        <w:ind w:left="0" w:firstLine="709"/>
        <w:spacing w:lineRule="auto" w:line="360" w:after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Заказчиком договор подписывается ЭП после подписания поставщиком.</w:t>
      </w:r>
      <w:r>
        <w:rPr>
          <w:rFonts w:ascii="Times New Roman" w:hAnsi="Times New Roman" w:cs="Times New Roman"/>
          <w:color w:val="FF0000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</w:pPr>
      <w:r>
        <w:rPr>
          <w:rFonts w:ascii="Times New Roman" w:hAnsi="Times New Roman" w:cs="Times New Roman"/>
          <w:sz w:val="28"/>
          <w:szCs w:val="28"/>
        </w:rPr>
        <w:t xml:space="preserve">В случае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если поставщик отказывается от заключения договора или не подтве</w:t>
      </w:r>
      <w:r>
        <w:rPr>
          <w:rFonts w:ascii="Times New Roman" w:hAnsi="Times New Roman" w:cs="Times New Roman"/>
          <w:sz w:val="28"/>
          <w:szCs w:val="28"/>
        </w:rPr>
        <w:t xml:space="preserve">рждает заключение договора в установленный регламентом срок, заказчик в праве заключить договор с поставщиком, следующим в рейтинге соответствия. Для этого необходимо обратиться к администраторам АИС ГЗ, предоставив письмо на внесение поставщика в черный с</w:t>
      </w:r>
      <w:r>
        <w:rPr>
          <w:rFonts w:ascii="Times New Roman" w:hAnsi="Times New Roman" w:cs="Times New Roman"/>
          <w:sz w:val="28"/>
          <w:szCs w:val="28"/>
        </w:rPr>
        <w:t xml:space="preserve">писок и указать, что необходимо в малой закупке выбрать второго по соответствию поставщика. Администраторы переведут договор в фильтр «Проект договора» и вы сможете направить такой договор на подписание в личный кабинет второго по соответствию поставщика. </w:t>
      </w:r>
      <w:r>
        <w:rPr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заказчику необходимо внести изменение в малую закупку, связанную с Извещением МЗ, сформированное изменение отобразиться в папке </w:t>
      </w:r>
      <w:r>
        <w:rPr>
          <w:sz w:val="28"/>
          <w:szCs w:val="28"/>
        </w:rPr>
        <w:t xml:space="preserve">«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Проект договора без публикации извещения</w:t>
      </w:r>
      <w:r>
        <w:rPr>
          <w:rFonts w:ascii="Times New Roman" w:hAnsi="Times New Roman" w:cs="Times New Roman"/>
          <w:sz w:val="28"/>
          <w:szCs w:val="28"/>
        </w:rPr>
        <w:t xml:space="preserve">»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«Проект договора». </w:t>
      </w:r>
      <w:r>
        <w:rPr>
          <w:rFonts w:ascii="Times New Roman" w:hAnsi="Times New Roman" w:cs="Times New Roman"/>
          <w:sz w:val="28"/>
          <w:szCs w:val="28"/>
        </w:rPr>
        <w:t xml:space="preserve">После внесения изменения документ необходимо направить на согласование.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Обращаем Ваше внимание на то, что в поле «Рег. номер» не вносятся изменения. Регистрационным номером МЗ является номер связанного Извещения МЗ. </w:t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/>
      <w:bookmarkStart w:id="11" w:name="_Toc176182154"/>
      <w:r>
        <w:rPr>
          <w:rFonts w:ascii="Times New Roman" w:hAnsi="Times New Roman" w:cs="Times New Roman"/>
          <w:b/>
          <w:sz w:val="28"/>
          <w:szCs w:val="28"/>
        </w:rPr>
        <w:t xml:space="preserve">5.2 Формирование проекта договора без публикации извещения</w:t>
      </w:r>
      <w:bookmarkEnd w:id="11"/>
      <w:r/>
      <w:r/>
    </w:p>
    <w:p>
      <w:pPr>
        <w:pStyle w:val="659"/>
        <w:ind w:firstLine="709"/>
        <w:spacing w:lineRule="auto" w:line="3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pStyle w:val="659"/>
        <w:ind w:firstLine="709"/>
        <w:jc w:val="center"/>
        <w:spacing w:lineRule="auto" w:line="360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  <w:u w:val="single"/>
        </w:rPr>
        <w:t xml:space="preserve">Используется для закупок мало</w:t>
      </w:r>
      <w:r>
        <w:rPr>
          <w:b/>
          <w:color w:val="auto"/>
          <w:sz w:val="28"/>
          <w:szCs w:val="28"/>
          <w:u w:val="single"/>
        </w:rPr>
        <w:t xml:space="preserve">го объема, предусмотренных списком исключения в текущей версии регламента</w:t>
      </w:r>
      <w:r>
        <w:rPr>
          <w:color w:val="auto"/>
          <w:sz w:val="28"/>
          <w:szCs w:val="28"/>
        </w:rPr>
        <w:t xml:space="preserve">.</w:t>
      </w:r>
      <w:r/>
    </w:p>
    <w:p>
      <w:pPr>
        <w:pStyle w:val="659"/>
        <w:ind w:firstLine="709"/>
        <w:spacing w:lineRule="auto" w:line="3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pStyle w:val="659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Для формирования договора в папке «</w:t>
      </w:r>
      <w:r>
        <w:rPr>
          <w:b/>
          <w:sz w:val="28"/>
          <w:szCs w:val="28"/>
        </w:rPr>
        <w:t xml:space="preserve">Проект договора без публикации извещения</w:t>
      </w:r>
      <w:r>
        <w:rPr>
          <w:sz w:val="28"/>
          <w:szCs w:val="28"/>
        </w:rPr>
        <w:t xml:space="preserve">» перейти в фильтр </w:t>
      </w:r>
      <w:r>
        <w:rPr>
          <w:b/>
          <w:sz w:val="28"/>
          <w:szCs w:val="28"/>
        </w:rPr>
        <w:t xml:space="preserve">«Проект договора»</w:t>
      </w:r>
      <w:r>
        <w:rPr>
          <w:sz w:val="28"/>
          <w:szCs w:val="28"/>
        </w:rPr>
        <w:t xml:space="preserve"> и по кнопке «Создать» сформировать малую закупку.</w:t>
      </w:r>
      <w:r/>
    </w:p>
    <w:p>
      <w:pPr>
        <w:pStyle w:val="659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В открывшемся окне</w:t>
      </w:r>
      <w:r>
        <w:rPr>
          <w:sz w:val="28"/>
          <w:szCs w:val="28"/>
        </w:rPr>
        <w:t xml:space="preserve"> заполнить документ и сохранить, приложить проект договора. Выделить необходимый документ и отправить Малую закупку по маршруту. При отправке по маршруту система автоматически проведет проверку суммы и, если она не превышает 3 000 руб., документ перейдет в</w:t>
      </w:r>
      <w:r>
        <w:rPr>
          <w:sz w:val="28"/>
          <w:szCs w:val="28"/>
        </w:rPr>
        <w:t xml:space="preserve"> фильтр «Согласованно». </w:t>
      </w:r>
      <w:r/>
    </w:p>
    <w:p>
      <w:pPr>
        <w:pStyle w:val="659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Если сумма договора превышает 3 000 руб., то система предложит вам отправить документ на согласование в Отдел культуры и спорта (для учреждений культуры и спорта), Отдел образование (для учреждений образования) или Администрацию Мо</w:t>
      </w:r>
      <w:r>
        <w:rPr>
          <w:sz w:val="28"/>
          <w:szCs w:val="28"/>
        </w:rPr>
        <w:t xml:space="preserve">настырщинского р-на (для всех остальных учреждений) по нажатию на соответствующую кнопку. Документ перейдет в фильтр </w:t>
      </w:r>
      <w:r>
        <w:rPr>
          <w:color w:val="000000" w:themeColor="text1"/>
          <w:sz w:val="28"/>
          <w:szCs w:val="28"/>
        </w:rPr>
        <w:t xml:space="preserve">«На согласовании». </w:t>
      </w:r>
      <w:r>
        <w:rPr>
          <w:sz w:val="28"/>
          <w:szCs w:val="28"/>
        </w:rPr>
        <w:t xml:space="preserve">После успешного согласования документ перейдет в фильтр «Согласованно». В данном фильтре удалите приложенный проект дого</w:t>
      </w:r>
      <w:r>
        <w:rPr>
          <w:sz w:val="28"/>
          <w:szCs w:val="28"/>
        </w:rPr>
        <w:t xml:space="preserve">вора и прикрепите скан-копию подписанного договора.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прикреплении файла необходимо выбирать тип «Проект контракта» и проставить отметку «Отправить файл во внешнюю систему». При этом, данная отметка нужна для внутренних требований системы, прикрепленный </w:t>
      </w:r>
      <w:r>
        <w:rPr>
          <w:rFonts w:ascii="Times New Roman" w:hAnsi="Times New Roman" w:cs="Times New Roman"/>
          <w:b/>
          <w:sz w:val="28"/>
          <w:szCs w:val="28"/>
        </w:rPr>
        <w:t xml:space="preserve">файл никуда передаваться не будет.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Если вы уже прикрепили файл, но вам нужно исправить что-либо, то в прикрепленных документах нажмите кнопку «Изменить комментарий» (кнопка выглядит аналогично кнопке редактирования) и у вас откроется данное окно.</w:t>
      </w:r>
      <w:r/>
    </w:p>
    <w:p>
      <w:pPr>
        <w:pStyle w:val="659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59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59"/>
        <w:ind w:firstLine="709"/>
        <w:spacing w:lineRule="auto" w:line="360"/>
        <w:rPr>
          <w:b/>
          <w:i/>
          <w:sz w:val="28"/>
          <w:szCs w:val="28"/>
        </w:rPr>
      </w:pPr>
      <w:r>
        <w:rPr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27" name="Рисунок 34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Picture 9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mso-wrap-distance-left:0.0pt;mso-wrap-distance-top:0.0pt;mso-wrap-distance-right:0.0pt;mso-wrap-distance-bottom:0.0pt;width:23.8pt;height:23.8pt;">
                <v:path textboxrect="0,0,0,0"/>
                <v:imagedata r:id="rId31" o:title=""/>
              </v:shape>
            </w:pict>
          </mc:Fallback>
        </mc:AlternateContent>
      </w:r>
      <w:r>
        <w:rPr>
          <w:b/>
          <w:i/>
          <w:color w:val="1F3864" w:themeColor="accent5" w:themeShade="80"/>
          <w:sz w:val="28"/>
          <w:szCs w:val="28"/>
        </w:rPr>
        <w:t xml:space="preserve">Контракт заключается на бумажном носителе в срок не позднее 3 рабочих дней со дня получения согласования </w:t>
      </w:r>
      <w:r>
        <w:rPr>
          <w:b/>
          <w:i/>
          <w:color w:val="000000" w:themeColor="text1"/>
          <w:sz w:val="28"/>
          <w:szCs w:val="28"/>
        </w:rPr>
        <w:t xml:space="preserve">.</w:t>
      </w:r>
      <w:r/>
    </w:p>
    <w:p>
      <w:pPr>
        <w:pStyle w:val="659"/>
        <w:ind w:firstLine="709"/>
        <w:spacing w:lineRule="auto" w:line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</w:r>
      <w:r/>
    </w:p>
    <w:p>
      <w:pPr>
        <w:pStyle w:val="659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В случае, если документ не прошел согласование, он отобразиться в фильтре «На доработке». Такой документ следует доработать в соответствии с коммент</w:t>
      </w:r>
      <w:r>
        <w:rPr>
          <w:sz w:val="28"/>
          <w:szCs w:val="28"/>
        </w:rPr>
        <w:t xml:space="preserve">ариями согласующего органа или удалить, обратившись в тех. поддержку (если документ не соответствует перечню исключений). </w:t>
      </w:r>
      <w:r/>
    </w:p>
    <w:p>
      <w:pPr>
        <w:pStyle w:val="651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1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9"/>
        <w:ind w:firstLine="709"/>
        <w:spacing w:lineRule="auto" w:line="36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В случае, если организация входит в список исключений регламента (Приложение к перечню малых закупок), то, такая организация вносит</w:t>
      </w:r>
      <w:r>
        <w:rPr>
          <w:sz w:val="28"/>
          <w:szCs w:val="28"/>
        </w:rPr>
        <w:t xml:space="preserve"> малые закупки в данный раздел и отправляет по маршруту для автоматического согласования. Данный функционал, в таком случае, предусмотрен для ведения перечня малых закупок организациями-исключениями.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Wingdings 3">
    <w:panose1 w:val="05040102010807070707"/>
  </w:font>
  <w:font w:name="Calibri Light">
    <w:panose1 w:val="020F030202020403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646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isLgl w:val="false"/>
      <w:suff w:val="tab"/>
      <w:lvlText w:val="%1.%2)"/>
      <w:lvlJc w:val="left"/>
      <w:pPr>
        <w:ind w:left="1366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08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80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52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2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396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68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40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"/>
      <w:lvlJc w:val="left"/>
      <w:pPr>
        <w:ind w:left="1440" w:hanging="360"/>
        <w:tabs>
          <w:tab w:val="num" w:pos="1440" w:leader="none"/>
        </w:tabs>
      </w:pPr>
      <w:rPr>
        <w:rFonts w:ascii="Wingdings 3" w:hAnsi="Wingdings 3" w:hint="default"/>
      </w:rPr>
    </w:lvl>
    <w:lvl w:ilvl="2">
      <w:start w:val="1"/>
      <w:numFmt w:val="bullet"/>
      <w:isLgl w:val="false"/>
      <w:suff w:val="tab"/>
      <w:lvlText w:val=""/>
      <w:lvlJc w:val="left"/>
      <w:pPr>
        <w:ind w:left="2160" w:hanging="360"/>
        <w:tabs>
          <w:tab w:val="num" w:pos="2160" w:leader="none"/>
        </w:tabs>
      </w:pPr>
      <w:rPr>
        <w:rFonts w:ascii="Wingdings 3" w:hAnsi="Wingdings 3" w:hint="default"/>
      </w:rPr>
    </w:lvl>
    <w:lvl w:ilvl="3">
      <w:start w:val="1"/>
      <w:numFmt w:val="bullet"/>
      <w:isLgl w:val="false"/>
      <w:suff w:val="tab"/>
      <w:lvlText w:val=""/>
      <w:lvlJc w:val="left"/>
      <w:pPr>
        <w:ind w:left="2880" w:hanging="360"/>
        <w:tabs>
          <w:tab w:val="num" w:pos="2880" w:leader="none"/>
        </w:tabs>
      </w:pPr>
      <w:rPr>
        <w:rFonts w:ascii="Wingdings 3" w:hAnsi="Wingdings 3" w:hint="default"/>
      </w:rPr>
    </w:lvl>
    <w:lvl w:ilvl="4">
      <w:start w:val="1"/>
      <w:numFmt w:val="bullet"/>
      <w:isLgl w:val="false"/>
      <w:suff w:val="tab"/>
      <w:lvlText w:val=""/>
      <w:lvlJc w:val="left"/>
      <w:pPr>
        <w:ind w:left="3600" w:hanging="360"/>
        <w:tabs>
          <w:tab w:val="num" w:pos="3600" w:leader="none"/>
        </w:tabs>
      </w:pPr>
      <w:rPr>
        <w:rFonts w:ascii="Wingdings 3" w:hAnsi="Wingdings 3" w:hint="default"/>
      </w:rPr>
    </w:lvl>
    <w:lvl w:ilvl="5">
      <w:start w:val="1"/>
      <w:numFmt w:val="bullet"/>
      <w:isLgl w:val="false"/>
      <w:suff w:val="tab"/>
      <w:lvlText w:val=""/>
      <w:lvlJc w:val="left"/>
      <w:pPr>
        <w:ind w:left="4320" w:hanging="360"/>
        <w:tabs>
          <w:tab w:val="num" w:pos="4320" w:leader="none"/>
        </w:tabs>
      </w:pPr>
      <w:rPr>
        <w:rFonts w:ascii="Wingdings 3" w:hAnsi="Wingdings 3" w:hint="default"/>
      </w:rPr>
    </w:lvl>
    <w:lvl w:ilvl="6">
      <w:start w:val="1"/>
      <w:numFmt w:val="bullet"/>
      <w:isLgl w:val="false"/>
      <w:suff w:val="tab"/>
      <w:lvlText w:val=""/>
      <w:lvlJc w:val="left"/>
      <w:pPr>
        <w:ind w:left="5040" w:hanging="360"/>
        <w:tabs>
          <w:tab w:val="num" w:pos="5040" w:leader="none"/>
        </w:tabs>
      </w:pPr>
      <w:rPr>
        <w:rFonts w:ascii="Wingdings 3" w:hAnsi="Wingdings 3" w:hint="default"/>
      </w:rPr>
    </w:lvl>
    <w:lvl w:ilvl="7">
      <w:start w:val="1"/>
      <w:numFmt w:val="bullet"/>
      <w:isLgl w:val="false"/>
      <w:suff w:val="tab"/>
      <w:lvlText w:val=""/>
      <w:lvlJc w:val="left"/>
      <w:pPr>
        <w:ind w:left="5760" w:hanging="360"/>
        <w:tabs>
          <w:tab w:val="num" w:pos="5760" w:leader="none"/>
        </w:tabs>
      </w:pPr>
      <w:rPr>
        <w:rFonts w:ascii="Wingdings 3" w:hAnsi="Wingdings 3" w:hint="default"/>
      </w:rPr>
    </w:lvl>
    <w:lvl w:ilvl="8">
      <w:start w:val="1"/>
      <w:numFmt w:val="bullet"/>
      <w:isLgl w:val="false"/>
      <w:suff w:val="tab"/>
      <w:lvlText w:val=""/>
      <w:lvlJc w:val="left"/>
      <w:pPr>
        <w:ind w:left="6480" w:hanging="360"/>
        <w:tabs>
          <w:tab w:val="num" w:pos="6480" w:leader="none"/>
        </w:tabs>
      </w:pPr>
      <w:rPr>
        <w:rFonts w:ascii="Wingdings 3" w:hAnsi="Wingdings 3"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5"/>
  </w:num>
  <w:num w:numId="5">
    <w:abstractNumId w:val="1"/>
  </w:num>
  <w:num w:numId="6">
    <w:abstractNumId w:val="7"/>
  </w:num>
  <w:num w:numId="7">
    <w:abstractNumId w:val="6"/>
  </w:num>
  <w:num w:numId="8">
    <w:abstractNumId w:val="13"/>
  </w:num>
  <w:num w:numId="9">
    <w:abstractNumId w:val="4"/>
  </w:num>
  <w:num w:numId="10">
    <w:abstractNumId w:val="8"/>
  </w:num>
  <w:num w:numId="11">
    <w:abstractNumId w:val="9"/>
  </w:num>
  <w:num w:numId="12">
    <w:abstractNumId w:val="0"/>
  </w:num>
  <w:num w:numId="13">
    <w:abstractNumId w:val="2"/>
  </w:num>
  <w:num w:numId="14">
    <w:abstractNumId w:val="3"/>
  </w:num>
  <w:num w:numId="15">
    <w:abstractNumId w:val="14"/>
  </w:num>
  <w:num w:numId="16">
    <w:abstractNumId w:val="15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n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 w:hint="default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2 Char"/>
    <w:basedOn w:val="485"/>
    <w:link w:val="477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485"/>
    <w:link w:val="478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485"/>
    <w:link w:val="479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485"/>
    <w:link w:val="480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485"/>
    <w:link w:val="481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485"/>
    <w:link w:val="482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485"/>
    <w:link w:val="483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485"/>
    <w:link w:val="484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485"/>
    <w:link w:val="498"/>
    <w:uiPriority w:val="10"/>
    <w:rPr>
      <w:sz w:val="48"/>
      <w:szCs w:val="48"/>
    </w:rPr>
  </w:style>
  <w:style w:type="character" w:styleId="35">
    <w:name w:val="Subtitle Char"/>
    <w:basedOn w:val="485"/>
    <w:link w:val="500"/>
    <w:uiPriority w:val="11"/>
    <w:rPr>
      <w:sz w:val="24"/>
      <w:szCs w:val="24"/>
    </w:rPr>
  </w:style>
  <w:style w:type="character" w:styleId="37">
    <w:name w:val="Quote Char"/>
    <w:link w:val="502"/>
    <w:uiPriority w:val="29"/>
    <w:rPr>
      <w:i/>
    </w:rPr>
  </w:style>
  <w:style w:type="character" w:styleId="39">
    <w:name w:val="Intense Quote Char"/>
    <w:link w:val="504"/>
    <w:uiPriority w:val="30"/>
    <w:rPr>
      <w:i/>
    </w:rPr>
  </w:style>
  <w:style w:type="character" w:styleId="41">
    <w:name w:val="Header Char"/>
    <w:basedOn w:val="485"/>
    <w:link w:val="506"/>
    <w:uiPriority w:val="99"/>
  </w:style>
  <w:style w:type="character" w:styleId="45">
    <w:name w:val="Caption Char"/>
    <w:basedOn w:val="655"/>
    <w:link w:val="508"/>
    <w:uiPriority w:val="99"/>
  </w:style>
  <w:style w:type="character" w:styleId="174">
    <w:name w:val="Footnote Text Char"/>
    <w:link w:val="637"/>
    <w:uiPriority w:val="99"/>
    <w:rPr>
      <w:sz w:val="18"/>
    </w:rPr>
  </w:style>
  <w:style w:type="character" w:styleId="177">
    <w:name w:val="Endnote Text Char"/>
    <w:link w:val="640"/>
    <w:uiPriority w:val="99"/>
    <w:rPr>
      <w:sz w:val="20"/>
    </w:rPr>
  </w:style>
  <w:style w:type="paragraph" w:styleId="475" w:default="1">
    <w:name w:val="Normal"/>
    <w:qFormat/>
    <w:rPr>
      <w:lang w:eastAsia="ru-RU"/>
    </w:rPr>
    <w:pPr>
      <w:spacing w:lineRule="auto" w:line="276" w:after="200"/>
    </w:pPr>
  </w:style>
  <w:style w:type="paragraph" w:styleId="476">
    <w:name w:val="Heading 1"/>
    <w:basedOn w:val="475"/>
    <w:next w:val="475"/>
    <w:link w:val="652"/>
    <w:qFormat/>
    <w:uiPriority w:val="9"/>
    <w:rPr>
      <w:rFonts w:ascii="Calibri Light" w:hAnsi="Calibri Light" w:cs="Calibri Light" w:eastAsia="Calibri Light"/>
      <w:color w:val="2E74B5" w:themeColor="accent1" w:themeShade="BF"/>
      <w:sz w:val="32"/>
      <w:szCs w:val="32"/>
    </w:rPr>
    <w:pPr>
      <w:keepLines/>
      <w:keepNext/>
      <w:spacing w:after="0" w:before="240"/>
      <w:outlineLvl w:val="0"/>
    </w:pPr>
  </w:style>
  <w:style w:type="paragraph" w:styleId="477">
    <w:name w:val="Heading 2"/>
    <w:basedOn w:val="475"/>
    <w:next w:val="475"/>
    <w:link w:val="489"/>
    <w:qFormat/>
    <w:uiPriority w:val="9"/>
    <w:unhideWhenUsed/>
    <w:rPr>
      <w:rFonts w:ascii="Arial" w:hAnsi="Arial" w:cs="Arial" w:eastAsia="Arial"/>
      <w:sz w:val="34"/>
    </w:rPr>
    <w:pPr>
      <w:keepLines/>
      <w:keepNext/>
      <w:spacing w:before="360"/>
      <w:outlineLvl w:val="1"/>
    </w:pPr>
  </w:style>
  <w:style w:type="paragraph" w:styleId="478">
    <w:name w:val="Heading 3"/>
    <w:basedOn w:val="475"/>
    <w:next w:val="475"/>
    <w:link w:val="490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before="320"/>
      <w:outlineLvl w:val="2"/>
    </w:pPr>
  </w:style>
  <w:style w:type="paragraph" w:styleId="479">
    <w:name w:val="Heading 4"/>
    <w:basedOn w:val="475"/>
    <w:next w:val="475"/>
    <w:link w:val="491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before="320"/>
      <w:outlineLvl w:val="3"/>
    </w:pPr>
  </w:style>
  <w:style w:type="paragraph" w:styleId="480">
    <w:name w:val="Heading 5"/>
    <w:basedOn w:val="475"/>
    <w:next w:val="475"/>
    <w:link w:val="492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before="320"/>
      <w:outlineLvl w:val="4"/>
    </w:pPr>
  </w:style>
  <w:style w:type="paragraph" w:styleId="481">
    <w:name w:val="Heading 6"/>
    <w:basedOn w:val="475"/>
    <w:next w:val="475"/>
    <w:link w:val="493"/>
    <w:qFormat/>
    <w:uiPriority w:val="9"/>
    <w:unhideWhenUsed/>
    <w:rPr>
      <w:rFonts w:ascii="Arial" w:hAnsi="Arial" w:cs="Arial" w:eastAsia="Arial"/>
      <w:b/>
      <w:bCs/>
    </w:rPr>
    <w:pPr>
      <w:keepLines/>
      <w:keepNext/>
      <w:spacing w:before="320"/>
      <w:outlineLvl w:val="5"/>
    </w:pPr>
  </w:style>
  <w:style w:type="paragraph" w:styleId="482">
    <w:name w:val="Heading 7"/>
    <w:basedOn w:val="475"/>
    <w:next w:val="475"/>
    <w:link w:val="494"/>
    <w:qFormat/>
    <w:uiPriority w:val="9"/>
    <w:unhideWhenUsed/>
    <w:rPr>
      <w:rFonts w:ascii="Arial" w:hAnsi="Arial" w:cs="Arial" w:eastAsia="Arial"/>
      <w:b/>
      <w:bCs/>
      <w:i/>
      <w:iCs/>
    </w:rPr>
    <w:pPr>
      <w:keepLines/>
      <w:keepNext/>
      <w:spacing w:before="320"/>
      <w:outlineLvl w:val="6"/>
    </w:pPr>
  </w:style>
  <w:style w:type="paragraph" w:styleId="483">
    <w:name w:val="Heading 8"/>
    <w:basedOn w:val="475"/>
    <w:next w:val="475"/>
    <w:link w:val="495"/>
    <w:qFormat/>
    <w:uiPriority w:val="9"/>
    <w:unhideWhenUsed/>
    <w:rPr>
      <w:rFonts w:ascii="Arial" w:hAnsi="Arial" w:cs="Arial" w:eastAsia="Arial"/>
      <w:i/>
      <w:iCs/>
    </w:rPr>
    <w:pPr>
      <w:keepLines/>
      <w:keepNext/>
      <w:spacing w:before="320"/>
      <w:outlineLvl w:val="7"/>
    </w:pPr>
  </w:style>
  <w:style w:type="paragraph" w:styleId="484">
    <w:name w:val="Heading 9"/>
    <w:basedOn w:val="475"/>
    <w:next w:val="475"/>
    <w:link w:val="496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before="320"/>
      <w:outlineLvl w:val="8"/>
    </w:pPr>
  </w:style>
  <w:style w:type="character" w:styleId="485" w:default="1">
    <w:name w:val="Default Paragraph Font"/>
    <w:uiPriority w:val="1"/>
    <w:semiHidden/>
    <w:unhideWhenUsed/>
  </w:style>
  <w:style w:type="table" w:styleId="48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487" w:default="1">
    <w:name w:val="No List"/>
    <w:uiPriority w:val="99"/>
    <w:semiHidden/>
    <w:unhideWhenUsed/>
  </w:style>
  <w:style w:type="character" w:styleId="488" w:customStyle="1">
    <w:name w:val="Heading 1 Char"/>
    <w:basedOn w:val="485"/>
    <w:uiPriority w:val="9"/>
    <w:rPr>
      <w:rFonts w:ascii="Arial" w:hAnsi="Arial" w:cs="Arial" w:eastAsia="Arial"/>
      <w:sz w:val="40"/>
      <w:szCs w:val="40"/>
    </w:rPr>
  </w:style>
  <w:style w:type="character" w:styleId="489" w:customStyle="1">
    <w:name w:val="Заголовок 2 Знак"/>
    <w:basedOn w:val="485"/>
    <w:link w:val="477"/>
    <w:uiPriority w:val="9"/>
    <w:rPr>
      <w:rFonts w:ascii="Arial" w:hAnsi="Arial" w:cs="Arial" w:eastAsia="Arial"/>
      <w:sz w:val="34"/>
    </w:rPr>
  </w:style>
  <w:style w:type="character" w:styleId="490" w:customStyle="1">
    <w:name w:val="Заголовок 3 Знак"/>
    <w:basedOn w:val="485"/>
    <w:link w:val="478"/>
    <w:uiPriority w:val="9"/>
    <w:rPr>
      <w:rFonts w:ascii="Arial" w:hAnsi="Arial" w:cs="Arial" w:eastAsia="Arial"/>
      <w:sz w:val="30"/>
      <w:szCs w:val="30"/>
    </w:rPr>
  </w:style>
  <w:style w:type="character" w:styleId="491" w:customStyle="1">
    <w:name w:val="Заголовок 4 Знак"/>
    <w:basedOn w:val="485"/>
    <w:link w:val="479"/>
    <w:uiPriority w:val="9"/>
    <w:rPr>
      <w:rFonts w:ascii="Arial" w:hAnsi="Arial" w:cs="Arial" w:eastAsia="Arial"/>
      <w:b/>
      <w:bCs/>
      <w:sz w:val="26"/>
      <w:szCs w:val="26"/>
    </w:rPr>
  </w:style>
  <w:style w:type="character" w:styleId="492" w:customStyle="1">
    <w:name w:val="Заголовок 5 Знак"/>
    <w:basedOn w:val="485"/>
    <w:link w:val="480"/>
    <w:uiPriority w:val="9"/>
    <w:rPr>
      <w:rFonts w:ascii="Arial" w:hAnsi="Arial" w:cs="Arial" w:eastAsia="Arial"/>
      <w:b/>
      <w:bCs/>
      <w:sz w:val="24"/>
      <w:szCs w:val="24"/>
    </w:rPr>
  </w:style>
  <w:style w:type="character" w:styleId="493" w:customStyle="1">
    <w:name w:val="Заголовок 6 Знак"/>
    <w:basedOn w:val="485"/>
    <w:link w:val="481"/>
    <w:uiPriority w:val="9"/>
    <w:rPr>
      <w:rFonts w:ascii="Arial" w:hAnsi="Arial" w:cs="Arial" w:eastAsia="Arial"/>
      <w:b/>
      <w:bCs/>
      <w:sz w:val="22"/>
      <w:szCs w:val="22"/>
    </w:rPr>
  </w:style>
  <w:style w:type="character" w:styleId="494" w:customStyle="1">
    <w:name w:val="Заголовок 7 Знак"/>
    <w:basedOn w:val="485"/>
    <w:link w:val="482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495" w:customStyle="1">
    <w:name w:val="Заголовок 8 Знак"/>
    <w:basedOn w:val="485"/>
    <w:link w:val="483"/>
    <w:uiPriority w:val="9"/>
    <w:rPr>
      <w:rFonts w:ascii="Arial" w:hAnsi="Arial" w:cs="Arial" w:eastAsia="Arial"/>
      <w:i/>
      <w:iCs/>
      <w:sz w:val="22"/>
      <w:szCs w:val="22"/>
    </w:rPr>
  </w:style>
  <w:style w:type="character" w:styleId="496" w:customStyle="1">
    <w:name w:val="Заголовок 9 Знак"/>
    <w:basedOn w:val="485"/>
    <w:link w:val="484"/>
    <w:uiPriority w:val="9"/>
    <w:rPr>
      <w:rFonts w:ascii="Arial" w:hAnsi="Arial" w:cs="Arial" w:eastAsia="Arial"/>
      <w:i/>
      <w:iCs/>
      <w:sz w:val="21"/>
      <w:szCs w:val="21"/>
    </w:rPr>
  </w:style>
  <w:style w:type="paragraph" w:styleId="497">
    <w:name w:val="No Spacing"/>
    <w:qFormat/>
    <w:uiPriority w:val="1"/>
    <w:pPr>
      <w:spacing w:lineRule="auto" w:line="240" w:after="0"/>
    </w:pPr>
  </w:style>
  <w:style w:type="paragraph" w:styleId="498">
    <w:name w:val="Title"/>
    <w:basedOn w:val="475"/>
    <w:next w:val="475"/>
    <w:link w:val="499"/>
    <w:qFormat/>
    <w:uiPriority w:val="10"/>
    <w:rPr>
      <w:sz w:val="48"/>
      <w:szCs w:val="48"/>
    </w:rPr>
    <w:pPr>
      <w:contextualSpacing w:val="true"/>
      <w:spacing w:before="300"/>
    </w:pPr>
  </w:style>
  <w:style w:type="character" w:styleId="499" w:customStyle="1">
    <w:name w:val="Заголовок Знак"/>
    <w:basedOn w:val="485"/>
    <w:link w:val="498"/>
    <w:uiPriority w:val="10"/>
    <w:rPr>
      <w:sz w:val="48"/>
      <w:szCs w:val="48"/>
    </w:rPr>
  </w:style>
  <w:style w:type="paragraph" w:styleId="500">
    <w:name w:val="Subtitle"/>
    <w:basedOn w:val="475"/>
    <w:next w:val="475"/>
    <w:link w:val="501"/>
    <w:qFormat/>
    <w:uiPriority w:val="11"/>
    <w:rPr>
      <w:sz w:val="24"/>
      <w:szCs w:val="24"/>
    </w:rPr>
    <w:pPr>
      <w:spacing w:before="200"/>
    </w:pPr>
  </w:style>
  <w:style w:type="character" w:styleId="501" w:customStyle="1">
    <w:name w:val="Подзаголовок Знак"/>
    <w:basedOn w:val="485"/>
    <w:link w:val="500"/>
    <w:uiPriority w:val="11"/>
    <w:rPr>
      <w:sz w:val="24"/>
      <w:szCs w:val="24"/>
    </w:rPr>
  </w:style>
  <w:style w:type="paragraph" w:styleId="502">
    <w:name w:val="Quote"/>
    <w:basedOn w:val="475"/>
    <w:next w:val="475"/>
    <w:link w:val="503"/>
    <w:qFormat/>
    <w:uiPriority w:val="29"/>
    <w:rPr>
      <w:i/>
    </w:rPr>
    <w:pPr>
      <w:ind w:left="720" w:right="720"/>
    </w:pPr>
  </w:style>
  <w:style w:type="character" w:styleId="503" w:customStyle="1">
    <w:name w:val="Цитата 2 Знак"/>
    <w:link w:val="502"/>
    <w:uiPriority w:val="29"/>
    <w:rPr>
      <w:i/>
    </w:rPr>
  </w:style>
  <w:style w:type="paragraph" w:styleId="504">
    <w:name w:val="Intense Quote"/>
    <w:basedOn w:val="475"/>
    <w:next w:val="475"/>
    <w:link w:val="505"/>
    <w:qFormat/>
    <w:uiPriority w:val="30"/>
    <w:rPr>
      <w:i/>
    </w:rPr>
    <w:pPr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05" w:customStyle="1">
    <w:name w:val="Выделенная цитата Знак"/>
    <w:link w:val="504"/>
    <w:uiPriority w:val="30"/>
    <w:rPr>
      <w:i/>
    </w:rPr>
  </w:style>
  <w:style w:type="paragraph" w:styleId="506">
    <w:name w:val="Header"/>
    <w:basedOn w:val="475"/>
    <w:link w:val="507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7" w:customStyle="1">
    <w:name w:val="Верхний колонтитул Знак"/>
    <w:basedOn w:val="485"/>
    <w:link w:val="506"/>
    <w:uiPriority w:val="99"/>
  </w:style>
  <w:style w:type="paragraph" w:styleId="508">
    <w:name w:val="Footer"/>
    <w:basedOn w:val="475"/>
    <w:link w:val="510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9" w:customStyle="1">
    <w:name w:val="Footer Char"/>
    <w:basedOn w:val="485"/>
    <w:uiPriority w:val="99"/>
  </w:style>
  <w:style w:type="character" w:styleId="510" w:customStyle="1">
    <w:name w:val="Нижний колонтитул Знак"/>
    <w:link w:val="508"/>
    <w:uiPriority w:val="99"/>
  </w:style>
  <w:style w:type="table" w:styleId="511">
    <w:name w:val="Table Grid"/>
    <w:basedOn w:val="486"/>
    <w:uiPriority w:val="59"/>
    <w:pPr>
      <w:spacing w:lineRule="auto" w:line="240" w:after="0"/>
    </w:pPr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table" w:styleId="512" w:customStyle="1">
    <w:name w:val="Table Grid Light"/>
    <w:basedOn w:val="486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</w:style>
  <w:style w:type="table" w:styleId="513">
    <w:name w:val="Plain Table 1"/>
    <w:basedOn w:val="486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  <w:tblStylePr w:type="band1Horz"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4">
    <w:name w:val="Plain Table 2"/>
    <w:basedOn w:val="486"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5">
    <w:name w:val="Plain Table 3"/>
    <w:basedOn w:val="48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6">
    <w:name w:val="Plain Table 4"/>
    <w:basedOn w:val="48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7">
    <w:name w:val="Plain Table 5"/>
    <w:basedOn w:val="48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18">
    <w:name w:val="Grid Table 1 Light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9" w:customStyle="1">
    <w:name w:val="Grid Table 1 Light - Accent 1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0" w:customStyle="1">
    <w:name w:val="Grid Table 1 Light - Accent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1" w:customStyle="1">
    <w:name w:val="Grid Table 1 Light - Accent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2" w:customStyle="1">
    <w:name w:val="Grid Table 1 Light - Accent 4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3" w:customStyle="1">
    <w:name w:val="Grid Table 1 Light - Accent 5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4" w:customStyle="1">
    <w:name w:val="Grid Table 1 Light - Accent 6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5">
    <w:name w:val="Grid Table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26" w:customStyle="1">
    <w:name w:val="Grid Table 2 - Accent 1"/>
    <w:basedOn w:val="48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8A2D8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68A2D8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27" w:customStyle="1">
    <w:name w:val="Grid Table 2 - Accent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28" w:customStyle="1">
    <w:name w:val="Grid Table 2 - Accent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29" w:customStyle="1">
    <w:name w:val="Grid Table 2 - Accent 4"/>
    <w:basedOn w:val="48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30" w:customStyle="1">
    <w:name w:val="Grid Table 2 - Accent 5"/>
    <w:basedOn w:val="48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31" w:customStyle="1">
    <w:name w:val="Grid Table 2 - Accent 6"/>
    <w:basedOn w:val="48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32">
    <w:name w:val="Grid Table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3" w:customStyle="1">
    <w:name w:val="Grid Table 3 - Accent 1"/>
    <w:basedOn w:val="48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4" w:customStyle="1">
    <w:name w:val="Grid Table 3 - Accent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5" w:customStyle="1">
    <w:name w:val="Grid Table 3 - Accent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6" w:customStyle="1">
    <w:name w:val="Grid Table 3 - Accent 4"/>
    <w:basedOn w:val="48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7" w:customStyle="1">
    <w:name w:val="Grid Table 3 - Accent 5"/>
    <w:basedOn w:val="48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8" w:customStyle="1">
    <w:name w:val="Grid Table 3 - Accent 6"/>
    <w:basedOn w:val="486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9">
    <w:name w:val="Grid Table 4"/>
    <w:basedOn w:val="486"/>
    <w:uiPriority w:val="59"/>
    <w:pPr>
      <w:spacing w:lineRule="auto" w:line="240" w:after="0"/>
    </w:pPr>
    <w:tblPr>
      <w:tblStyleRowBandSize w:val="1"/>
      <w:tblStyleColBandSize w:val="1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40" w:customStyle="1">
    <w:name w:val="Grid Table 4 - Accent 1"/>
    <w:basedOn w:val="486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V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68A2D8" w:themeFill="accent1" w:themeFillTint="EA"/>
        <w:tcBorders>
          <w:left w:val="single" w:color="68A2D8" w:sz="4" w:space="0" w:themeColor="accent1" w:themeTint="EA"/>
          <w:top w:val="single" w:color="68A2D8" w:sz="4" w:space="0" w:themeColor="accent1" w:themeTint="EA"/>
          <w:right w:val="single" w:color="68A2D8" w:sz="4" w:space="0" w:themeColor="accent1" w:themeTint="EA"/>
          <w:bottom w:val="single" w:color="68A2D8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sz="4" w:space="0" w:themeColor="accent1" w:themeTint="EA"/>
        </w:tcBorders>
      </w:tcPr>
    </w:tblStylePr>
  </w:style>
  <w:style w:type="table" w:styleId="541" w:customStyle="1">
    <w:name w:val="Grid Table 4 - Accent 2"/>
    <w:basedOn w:val="486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V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4B184" w:themeFill="accent2" w:themeFillTint="97"/>
        <w:tcBorders>
          <w:left w:val="single" w:color="F4B184" w:sz="4" w:space="0" w:themeColor="accent2" w:themeTint="97"/>
          <w:top w:val="single" w:color="F4B184" w:sz="4" w:space="0" w:themeColor="accent2" w:themeTint="97"/>
          <w:right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sz="4" w:space="0" w:themeColor="accent2" w:themeTint="97"/>
        </w:tcBorders>
      </w:tcPr>
    </w:tblStylePr>
  </w:style>
  <w:style w:type="table" w:styleId="542" w:customStyle="1">
    <w:name w:val="Grid Table 4 - Accent 3"/>
    <w:basedOn w:val="486"/>
    <w:uiPriority w:val="5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V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 w:themeFillTint="FE"/>
        <w:tcBorders>
          <w:left w:val="single" w:color="A5A5A5" w:sz="4" w:space="0" w:themeColor="accent3" w:themeTint="FE"/>
          <w:top w:val="single" w:color="A5A5A5" w:sz="4" w:space="0" w:themeColor="accent3" w:themeTint="FE"/>
          <w:right w:val="single" w:color="A5A5A5" w:sz="4" w:space="0" w:themeColor="accent3" w:themeTint="FE"/>
          <w:bottom w:val="single" w:color="A5A5A5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sz="4" w:space="0" w:themeColor="accent3" w:themeTint="FE"/>
        </w:tcBorders>
      </w:tcPr>
    </w:tblStylePr>
  </w:style>
  <w:style w:type="table" w:styleId="543" w:customStyle="1">
    <w:name w:val="Grid Table 4 - Accent 4"/>
    <w:basedOn w:val="486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V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D865" w:themeFill="accent4" w:themeFillTint="9A"/>
        <w:tcBorders>
          <w:left w:val="single" w:color="FFD865" w:sz="4" w:space="0" w:themeColor="accent4" w:themeTint="9A"/>
          <w:top w:val="single" w:color="FFD865" w:sz="4" w:space="0" w:themeColor="accent4" w:themeTint="9A"/>
          <w:right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sz="4" w:space="0" w:themeColor="accent4" w:themeTint="9A"/>
        </w:tcBorders>
      </w:tcPr>
    </w:tblStylePr>
  </w:style>
  <w:style w:type="table" w:styleId="544" w:customStyle="1">
    <w:name w:val="Grid Table 4 - Accent 5"/>
    <w:basedOn w:val="486"/>
    <w:uiPriority w:val="5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  <w:tcBorders>
          <w:left w:val="single" w:color="4472C4" w:sz="4" w:space="0" w:themeColor="accent5"/>
          <w:top w:val="single" w:color="4472C4" w:sz="4" w:space="0" w:themeColor="accent5"/>
          <w:right w:val="single" w:color="4472C4" w:sz="4" w:space="0" w:themeColor="accent5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sz="4" w:space="0" w:themeColor="accent5"/>
        </w:tcBorders>
      </w:tcPr>
    </w:tblStylePr>
  </w:style>
  <w:style w:type="table" w:styleId="545" w:customStyle="1">
    <w:name w:val="Grid Table 4 - Accent 6"/>
    <w:basedOn w:val="486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  <w:tcBorders>
          <w:left w:val="single" w:color="70AD47" w:sz="4" w:space="0" w:themeColor="accent6"/>
          <w:top w:val="single" w:color="70AD47" w:sz="4" w:space="0" w:themeColor="accent6"/>
          <w:right w:val="single" w:color="70AD47" w:sz="4" w:space="0" w:themeColor="accent6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sz="4" w:space="0" w:themeColor="accent6"/>
        </w:tcBorders>
      </w:tcPr>
    </w:tblStylePr>
  </w:style>
  <w:style w:type="table" w:styleId="546">
    <w:name w:val="Grid Table 5 Dark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BFBFBF" w:themeFill="text1" w:themeFillTint="40"/>
    </w:tblPr>
    <w:tblStylePr w:type="band1Horz">
      <w:tcPr>
        <w:shd w:val="clear" w:color="auto" w:fill="8A8A8A" w:themeFill="text1" w:themeFillTint="75"/>
      </w:tcPr>
    </w:tblStylePr>
    <w:tblStylePr w:type="band1Vert">
      <w:tcPr>
        <w:shd w:val="clear" w:color="auto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top w:val="single" w:color="FFFFFF" w:sz="4" w:space="0" w:themeColor="light1"/>
        </w:tcBorders>
      </w:tcPr>
    </w:tblStylePr>
  </w:style>
  <w:style w:type="table" w:styleId="547" w:customStyle="1">
    <w:name w:val="Grid Table 5 Dark- Accent 1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DEAF6" w:themeFill="accent1" w:themeFillTint="34"/>
    </w:tblPr>
    <w:tblStylePr w:type="band1Horz">
      <w:tcPr>
        <w:shd w:val="clear" w:color="auto" w:fill="B3D0EB" w:themeFill="accent1" w:themeFillTint="75"/>
      </w:tcPr>
    </w:tblStylePr>
    <w:tblStylePr w:type="band1Vert">
      <w:tcPr>
        <w:shd w:val="clear" w:color="auto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5B9BD5" w:themeFill="accent1"/>
        <w:tcBorders>
          <w:top w:val="single" w:color="FFFFFF" w:sz="4" w:space="0" w:themeColor="light1"/>
        </w:tcBorders>
      </w:tcPr>
    </w:tblStylePr>
  </w:style>
  <w:style w:type="table" w:styleId="548" w:customStyle="1">
    <w:name w:val="Grid Table 5 Dark - Accent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BE5D6" w:themeFill="accent2" w:themeFillTint="32"/>
    </w:tblPr>
    <w:tblStylePr w:type="band1Horz">
      <w:tcPr>
        <w:shd w:val="clear" w:color="auto" w:fill="F6C3A0" w:themeFill="accent2" w:themeFillTint="75"/>
      </w:tcPr>
    </w:tblStylePr>
    <w:tblStylePr w:type="band1Vert">
      <w:tcPr>
        <w:shd w:val="clear" w:color="auto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ED7D31" w:themeFill="accent2"/>
        <w:tcBorders>
          <w:top w:val="single" w:color="FFFFFF" w:sz="4" w:space="0" w:themeColor="light1"/>
        </w:tcBorders>
      </w:tcPr>
    </w:tblStylePr>
  </w:style>
  <w:style w:type="table" w:styleId="549" w:customStyle="1">
    <w:name w:val="Grid Table 5 Dark - Accent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CECEC" w:themeFill="accent3" w:themeFillTint="34"/>
    </w:tblPr>
    <w:tblStylePr w:type="band1Horz">
      <w:tcPr>
        <w:shd w:val="clear" w:color="auto" w:fill="D5D5D5" w:themeFill="accent3" w:themeFillTint="75"/>
      </w:tcPr>
    </w:tblStylePr>
    <w:tblStylePr w:type="band1Vert">
      <w:tcPr>
        <w:shd w:val="clear" w:color="auto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A5A5A5" w:themeFill="accent3"/>
        <w:tcBorders>
          <w:top w:val="single" w:color="FFFFFF" w:sz="4" w:space="0" w:themeColor="light1"/>
        </w:tcBorders>
      </w:tcPr>
    </w:tblStylePr>
  </w:style>
  <w:style w:type="table" w:styleId="550" w:customStyle="1">
    <w:name w:val="Grid Table 5 Dark- Accent 4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FF2CB" w:themeFill="accent4" w:themeFillTint="34"/>
    </w:tblPr>
    <w:tblStylePr w:type="band1Horz">
      <w:tcPr>
        <w:shd w:val="clear" w:color="auto" w:fill="FFE28A" w:themeFill="accent4" w:themeFillTint="75"/>
      </w:tcPr>
    </w:tblStylePr>
    <w:tblStylePr w:type="band1Vert">
      <w:tcPr>
        <w:shd w:val="clear" w:color="auto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C000" w:themeFill="accent4"/>
        <w:tcBorders>
          <w:top w:val="single" w:color="FFFFFF" w:sz="4" w:space="0" w:themeColor="light1"/>
        </w:tcBorders>
      </w:tcPr>
    </w:tblStylePr>
  </w:style>
  <w:style w:type="table" w:styleId="551" w:customStyle="1">
    <w:name w:val="Grid Table 5 Dark - Accent 5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8E2F3" w:themeFill="accent5" w:themeFillTint="34"/>
    </w:tblPr>
    <w:tblStylePr w:type="band1Horz">
      <w:tcPr>
        <w:shd w:val="clear" w:color="auto" w:fill="A9BEE4" w:themeFill="accent5" w:themeFillTint="75"/>
      </w:tcPr>
    </w:tblStylePr>
    <w:tblStylePr w:type="band1Vert">
      <w:tcPr>
        <w:shd w:val="clear" w:color="auto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4472C4" w:themeFill="accent5"/>
        <w:tcBorders>
          <w:top w:val="single" w:color="FFFFFF" w:sz="4" w:space="0" w:themeColor="light1"/>
        </w:tcBorders>
      </w:tcPr>
    </w:tblStylePr>
  </w:style>
  <w:style w:type="table" w:styleId="552" w:customStyle="1">
    <w:name w:val="Grid Table 5 Dark - Accent 6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1EFD8" w:themeFill="accent6" w:themeFillTint="34"/>
    </w:tblPr>
    <w:tblStylePr w:type="band1Horz">
      <w:tcPr>
        <w:shd w:val="clear" w:color="auto" w:fill="BCDBA8" w:themeFill="accent6" w:themeFillTint="75"/>
      </w:tcPr>
    </w:tblStylePr>
    <w:tblStylePr w:type="band1Vert">
      <w:tcPr>
        <w:shd w:val="clear" w:color="auto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70AD47" w:themeFill="accent6"/>
        <w:tcBorders>
          <w:top w:val="single" w:color="FFFFFF" w:sz="4" w:space="0" w:themeColor="light1"/>
        </w:tcBorders>
      </w:tcPr>
    </w:tblStylePr>
  </w:style>
  <w:style w:type="table" w:styleId="553">
    <w:name w:val="Grid Table 6 Colorful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CBCBCB" w:themeFill="text1" w:themeFillTint="34"/>
      </w:tcPr>
    </w:tblStylePr>
    <w:tblStylePr w:type="band1Vert"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554" w:customStyle="1">
    <w:name w:val="Grid Table 6 Colorful - Accent 1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CCCEA" w:sz="4" w:space="0" w:themeColor="accent1" w:themeTint="80"/>
        <w:top w:val="single" w:color="ACCCEA" w:sz="4" w:space="0" w:themeColor="accent1" w:themeTint="80"/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auto" w:fill="DDEAF6" w:themeFill="accent1" w:themeFillTint="34"/>
      </w:tcPr>
    </w:tblStylePr>
    <w:tblStylePr w:type="band1Vert"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sz="12" w:space="0" w:themeColor="accent1" w:themeTint="8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555" w:customStyle="1">
    <w:name w:val="Grid Table 6 Colorful - Accent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BE5D6" w:themeFill="accent2" w:themeFillTint="32"/>
      </w:tcPr>
    </w:tblStylePr>
    <w:tblStylePr w:type="band1Vert"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556" w:customStyle="1">
    <w:name w:val="Grid Table 6 Colorful - Accent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5A5A5" w:sz="4" w:space="0" w:themeColor="accent3" w:themeTint="FE"/>
        <w:top w:val="single" w:color="A5A5A5" w:sz="4" w:space="0" w:themeColor="accent3" w:themeTint="FE"/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auto" w:fill="ECECEC" w:themeFill="accent3" w:themeFillTint="34"/>
      </w:tcPr>
    </w:tblStylePr>
    <w:tblStylePr w:type="band1Vert"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sz="12" w:space="0" w:themeColor="accent3" w:themeTint="FE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557" w:customStyle="1">
    <w:name w:val="Grid Table 6 Colorful - Accent 4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F2CB" w:themeFill="accent4" w:themeFillTint="34"/>
      </w:tcPr>
    </w:tblStylePr>
    <w:tblStylePr w:type="band1Vert"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558" w:customStyle="1">
    <w:name w:val="Grid Table 6 Colorful - Accent 5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4472C4" w:sz="4" w:space="0" w:themeColor="accent5"/>
        <w:top w:val="single" w:color="4472C4" w:sz="4" w:space="0" w:themeColor="accent5"/>
        <w:right w:val="single" w:color="4472C4" w:sz="4" w:space="0" w:themeColor="accent5"/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D8E2F3" w:themeFill="accent5" w:themeFillTint="34"/>
      </w:tcPr>
    </w:tblStylePr>
    <w:tblStylePr w:type="band1Vert"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sz="12" w:space="0" w:themeColor="accent5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559" w:customStyle="1">
    <w:name w:val="Grid Table 6 Colorful - Accent 6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0AD47" w:sz="4" w:space="0" w:themeColor="accent6"/>
        <w:top w:val="single" w:color="70AD47" w:sz="4" w:space="0" w:themeColor="accent6"/>
        <w:right w:val="single" w:color="70AD47" w:sz="4" w:space="0" w:themeColor="accent6"/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E1EFD8" w:themeFill="accent6" w:themeFillTint="34"/>
      </w:tcPr>
    </w:tblStylePr>
    <w:tblStylePr w:type="band1Vert"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sz="12" w:space="0" w:themeColor="accent6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560">
    <w:name w:val="Grid Table 7 Colorful"/>
    <w:basedOn w:val="48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61" w:customStyle="1">
    <w:name w:val="Grid Table 7 Colorful - Accent 1"/>
    <w:basedOn w:val="48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auto" w:fill="DDEAF6" w:themeFill="accent1" w:themeFillTint="34"/>
      </w:tcPr>
    </w:tblStylePr>
    <w:tblStylePr w:type="band1Vert"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CCCEA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CCCEA" w:sz="4" w:space="0" w:themeColor="accent1" w:themeTint="8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auto" w:fill="FFFFFF"/>
        <w:tcBorders>
          <w:left w:val="single" w:color="ACCCEA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CCCEA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62" w:customStyle="1">
    <w:name w:val="Grid Table 7 Colorful - Accent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BE5D6" w:themeFill="accent2" w:themeFillTint="32"/>
      </w:tcPr>
    </w:tblStylePr>
    <w:tblStylePr w:type="band1Vert"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63" w:customStyle="1">
    <w:name w:val="Grid Table 7 Colorful - Accent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auto" w:fill="ECECEC" w:themeFill="accent3" w:themeFillTint="34"/>
      </w:tcPr>
    </w:tblStylePr>
    <w:tblStylePr w:type="band1Vert"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5A5A5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 w:themeTint="FE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auto" w:fill="FFFFFF"/>
        <w:tcBorders>
          <w:left w:val="single" w:color="A5A5A5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64" w:customStyle="1">
    <w:name w:val="Grid Table 7 Colorful - Accent 4"/>
    <w:basedOn w:val="48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F2CB" w:themeFill="accent4" w:themeFillTint="34"/>
      </w:tcPr>
    </w:tblStylePr>
    <w:tblStylePr w:type="band1Vert"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65" w:customStyle="1">
    <w:name w:val="Grid Table 7 Colorful - Accent 5"/>
    <w:basedOn w:val="48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D8E2F3" w:themeFill="accent5" w:themeFillTint="34"/>
      </w:tcPr>
    </w:tblStylePr>
    <w:tblStylePr w:type="band1Vert"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95AFDD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auto" w:fill="FFFFFF"/>
        <w:tcBorders>
          <w:left w:val="single" w:color="95AFDD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66" w:customStyle="1">
    <w:name w:val="Grid Table 7 Colorful - Accent 6"/>
    <w:basedOn w:val="48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auto" w:fill="E1EFD8" w:themeFill="accent6" w:themeFillTint="34"/>
      </w:tcPr>
    </w:tblStylePr>
    <w:tblStylePr w:type="band1Vert"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DD394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auto" w:fill="FFFFFF"/>
        <w:tcBorders>
          <w:left w:val="single" w:color="ADD394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67">
    <w:name w:val="List Table 1 Light"/>
    <w:basedOn w:val="48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68" w:customStyle="1">
    <w:name w:val="List Table 1 Light - Accent 1"/>
    <w:basedOn w:val="48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69" w:customStyle="1">
    <w:name w:val="List Table 1 Light - Accent 2"/>
    <w:basedOn w:val="48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ED7D31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ED7D31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70" w:customStyle="1">
    <w:name w:val="List Table 1 Light - Accent 3"/>
    <w:basedOn w:val="48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A5A5A5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71" w:customStyle="1">
    <w:name w:val="List Table 1 Light - Accent 4"/>
    <w:basedOn w:val="48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C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FC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72" w:customStyle="1">
    <w:name w:val="List Table 1 Light - Accent 5"/>
    <w:basedOn w:val="48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73" w:customStyle="1">
    <w:name w:val="List Table 1 Light - Accent 6"/>
    <w:basedOn w:val="486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74">
    <w:name w:val="List Table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575" w:customStyle="1">
    <w:name w:val="List Table 2 - Accent 1"/>
    <w:basedOn w:val="486"/>
    <w:uiPriority w:val="99"/>
    <w:pPr>
      <w:spacing w:lineRule="auto" w:line="240" w:after="0"/>
    </w:pPr>
    <w:tblPr>
      <w:tblStyleRowBandSize w:val="1"/>
      <w:tblStyleColBandSize w:val="1"/>
      <w:tblBorders>
        <w:top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</w:style>
  <w:style w:type="table" w:styleId="576" w:customStyle="1">
    <w:name w:val="List Table 2 - Accent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</w:style>
  <w:style w:type="table" w:styleId="577" w:customStyle="1">
    <w:name w:val="List Table 2 - Accent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top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</w:style>
  <w:style w:type="table" w:styleId="578" w:customStyle="1">
    <w:name w:val="List Table 2 - Accent 4"/>
    <w:basedOn w:val="486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</w:style>
  <w:style w:type="table" w:styleId="579" w:customStyle="1">
    <w:name w:val="List Table 2 - Accent 5"/>
    <w:basedOn w:val="486"/>
    <w:uiPriority w:val="99"/>
    <w:pPr>
      <w:spacing w:lineRule="auto" w:line="240" w:after="0"/>
    </w:pPr>
    <w:tblPr>
      <w:tblStyleRowBandSize w:val="1"/>
      <w:tblStyleColBandSize w:val="1"/>
      <w:tblBorders>
        <w:top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</w:style>
  <w:style w:type="table" w:styleId="580" w:customStyle="1">
    <w:name w:val="List Table 2 - Accent 6"/>
    <w:basedOn w:val="486"/>
    <w:uiPriority w:val="99"/>
    <w:pPr>
      <w:spacing w:lineRule="auto" w:line="240" w:after="0"/>
    </w:pPr>
    <w:tblPr>
      <w:tblStyleRowBandSize w:val="1"/>
      <w:tblStyleColBandSize w:val="1"/>
      <w:tblBorders>
        <w:top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</w:style>
  <w:style w:type="table" w:styleId="581">
    <w:name w:val="List Table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2" w:customStyle="1">
    <w:name w:val="List Table 3 - Accent 1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4" w:space="0" w:themeColor="accent1"/>
        <w:top w:val="single" w:color="5B9BD5" w:sz="4" w:space="0" w:themeColor="accent1"/>
        <w:right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sz="4" w:space="0" w:themeColor="accent1"/>
          <w:bottom w:val="single" w:color="5B9BD5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sz="4" w:space="0" w:themeColor="accent1"/>
          <w:right w:val="single" w:color="5B9BD5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3" w:customStyle="1">
    <w:name w:val="List Table 3 - Accent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sz="4" w:space="0" w:themeColor="accent2" w:themeTint="97"/>
          <w:right w:val="single" w:color="F4B184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4" w:customStyle="1">
    <w:name w:val="List Table 3 - Accent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4" w:space="0" w:themeColor="accent3" w:themeTint="98"/>
        <w:top w:val="single" w:color="C9C9C9" w:sz="4" w:space="0" w:themeColor="accent3" w:themeTint="98"/>
        <w:right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sz="4" w:space="0" w:themeColor="accent3" w:themeTint="98"/>
          <w:bottom w:val="single" w:color="C9C9C9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sz="4" w:space="0" w:themeColor="accent3" w:themeTint="98"/>
          <w:right w:val="single" w:color="C9C9C9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5" w:customStyle="1">
    <w:name w:val="List Table 3 - Accent 4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sz="4" w:space="0" w:themeColor="accent4" w:themeTint="9A"/>
          <w:right w:val="single" w:color="FFD865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6" w:customStyle="1">
    <w:name w:val="List Table 3 - Accent 5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4" w:space="0" w:themeColor="accent5" w:themeTint="9A"/>
        <w:top w:val="single" w:color="8DA9DB" w:sz="4" w:space="0" w:themeColor="accent5" w:themeTint="9A"/>
        <w:right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sz="4" w:space="0" w:themeColor="accent5" w:themeTint="9A"/>
          <w:bottom w:val="single" w:color="8DA9DB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sz="4" w:space="0" w:themeColor="accent5" w:themeTint="9A"/>
          <w:right w:val="single" w:color="8DA9DB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7" w:customStyle="1">
    <w:name w:val="List Table 3 - Accent 6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4" w:space="0" w:themeColor="accent6" w:themeTint="98"/>
        <w:top w:val="single" w:color="A9D08E" w:sz="4" w:space="0" w:themeColor="accent6" w:themeTint="98"/>
        <w:right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sz="4" w:space="0" w:themeColor="accent6" w:themeTint="98"/>
          <w:bottom w:val="single" w:color="A9D08E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sz="4" w:space="0" w:themeColor="accent6" w:themeTint="98"/>
          <w:right w:val="single" w:color="A9D08E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8">
    <w:name w:val="List Table 4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9" w:customStyle="1">
    <w:name w:val="List Table 4 - Accent 1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0" w:customStyle="1">
    <w:name w:val="List Table 4 - Accent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1" w:customStyle="1">
    <w:name w:val="List Table 4 - Accent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2" w:customStyle="1">
    <w:name w:val="List Table 4 - Accent 4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3" w:customStyle="1">
    <w:name w:val="List Table 4 - Accent 5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4" w:customStyle="1">
    <w:name w:val="List Table 4 - Accent 6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5">
    <w:name w:val="List Table 5 Dark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auto" w:fill="7F7F7F" w:themeFill="text1" w:themeFillTint="80"/>
    </w:tblPr>
    <w:tblStylePr w:type="band1Horz"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7F7F7F" w:themeFill="text1" w:themeFill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7F7F7F" w:themeFill="text1" w:themeFill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6" w:customStyle="1">
    <w:name w:val="List Table 5 Dark - Accent 1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32" w:space="0" w:themeColor="accent1"/>
        <w:top w:val="single" w:color="5B9BD5" w:sz="32" w:space="0" w:themeColor="accent1"/>
        <w:right w:val="single" w:color="5B9BD5" w:sz="32" w:space="0" w:themeColor="accent1"/>
        <w:bottom w:val="single" w:color="5B9BD5" w:sz="32" w:space="0" w:themeColor="accent1"/>
      </w:tblBorders>
      <w:shd w:val="clear" w:color="auto" w:fill="5B9BD5" w:themeFill="accent1"/>
    </w:tblPr>
    <w:tblStylePr w:type="band1Horz">
      <w:tcPr>
        <w:shd w:val="clear" w:color="auto" w:fill="5B9BD5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5B9BD5" w:themeFill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5B9BD5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5B9BD5" w:themeFill="accent1"/>
        <w:tcBorders>
          <w:top w:val="single" w:color="5B9BD5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5B9BD5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7" w:customStyle="1">
    <w:name w:val="List Table 5 Dark - Accent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32" w:space="0" w:themeColor="accent2" w:themeTint="97"/>
        <w:top w:val="single" w:color="F4B184" w:sz="32" w:space="0" w:themeColor="accent2" w:themeTint="97"/>
        <w:right w:val="single" w:color="F4B184" w:sz="32" w:space="0" w:themeColor="accent2" w:themeTint="97"/>
        <w:bottom w:val="single" w:color="F4B184" w:sz="32" w:space="0" w:themeColor="accent2" w:themeTint="97"/>
      </w:tblBorders>
      <w:shd w:val="clear" w:color="auto" w:fill="F4B184" w:themeFill="accent2" w:themeFillTint="97"/>
    </w:tblPr>
    <w:tblStylePr w:type="band1Horz">
      <w:tcPr>
        <w:shd w:val="clear" w:color="auto" w:fill="F4B184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F4B184" w:themeFill="accent2" w:themeFill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F4B184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4B184" w:themeFill="accent2" w:themeFillTint="97"/>
        <w:tcBorders>
          <w:top w:val="single" w:color="F4B184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4B184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8" w:customStyle="1">
    <w:name w:val="List Table 5 Dark - Accent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32" w:space="0" w:themeColor="accent3" w:themeTint="98"/>
        <w:top w:val="single" w:color="C9C9C9" w:sz="32" w:space="0" w:themeColor="accent3" w:themeTint="98"/>
        <w:right w:val="single" w:color="C9C9C9" w:sz="32" w:space="0" w:themeColor="accent3" w:themeTint="98"/>
        <w:bottom w:val="single" w:color="C9C9C9" w:sz="32" w:space="0" w:themeColor="accent3" w:themeTint="98"/>
      </w:tblBorders>
      <w:shd w:val="clear" w:color="auto" w:fill="C9C9C9" w:themeFill="accent3" w:themeFillTint="98"/>
    </w:tblPr>
    <w:tblStylePr w:type="band1Horz">
      <w:tcPr>
        <w:shd w:val="clear" w:color="auto" w:fill="C9C9C9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C9C9C9" w:themeFill="accent3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C9C9C9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C9C9C9" w:themeFill="accent3" w:themeFillTint="98"/>
        <w:tcBorders>
          <w:top w:val="single" w:color="C9C9C9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9C9C9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9" w:customStyle="1">
    <w:name w:val="List Table 5 Dark - Accent 4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32" w:space="0" w:themeColor="accent4" w:themeTint="9A"/>
        <w:top w:val="single" w:color="FFD865" w:sz="32" w:space="0" w:themeColor="accent4" w:themeTint="9A"/>
        <w:right w:val="single" w:color="FFD865" w:sz="32" w:space="0" w:themeColor="accent4" w:themeTint="9A"/>
        <w:bottom w:val="single" w:color="FFD865" w:sz="32" w:space="0" w:themeColor="accent4" w:themeTint="9A"/>
      </w:tblBorders>
      <w:shd w:val="clear" w:color="auto" w:fill="FFD865" w:themeFill="accent4" w:themeFillTint="9A"/>
    </w:tblPr>
    <w:tblStylePr w:type="band1Horz">
      <w:tcPr>
        <w:shd w:val="clear" w:color="auto" w:fill="FFD865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FFD865" w:themeFill="accent4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FFD865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D865" w:themeFill="accent4" w:themeFillTint="9A"/>
        <w:tcBorders>
          <w:top w:val="single" w:color="FFD865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FD865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0" w:customStyle="1">
    <w:name w:val="List Table 5 Dark - Accent 5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32" w:space="0" w:themeColor="accent5" w:themeTint="9A"/>
        <w:top w:val="single" w:color="8DA9DB" w:sz="32" w:space="0" w:themeColor="accent5" w:themeTint="9A"/>
        <w:right w:val="single" w:color="8DA9DB" w:sz="32" w:space="0" w:themeColor="accent5" w:themeTint="9A"/>
        <w:bottom w:val="single" w:color="8DA9DB" w:sz="32" w:space="0" w:themeColor="accent5" w:themeTint="9A"/>
      </w:tblBorders>
      <w:shd w:val="clear" w:color="auto" w:fill="8DA9DB" w:themeFill="accent5" w:themeFillTint="9A"/>
    </w:tblPr>
    <w:tblStylePr w:type="band1Horz">
      <w:tcPr>
        <w:shd w:val="clear" w:color="auto" w:fill="8DA9DB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8DA9DB" w:themeFill="accent5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8DA9DB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8DA9DB" w:themeFill="accent5" w:themeFillTint="9A"/>
        <w:tcBorders>
          <w:top w:val="single" w:color="8DA9DB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8DA9DB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1" w:customStyle="1">
    <w:name w:val="List Table 5 Dark - Accent 6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32" w:space="0" w:themeColor="accent6" w:themeTint="98"/>
        <w:top w:val="single" w:color="A9D08E" w:sz="32" w:space="0" w:themeColor="accent6" w:themeTint="98"/>
        <w:right w:val="single" w:color="A9D08E" w:sz="32" w:space="0" w:themeColor="accent6" w:themeTint="98"/>
        <w:bottom w:val="single" w:color="A9D08E" w:sz="32" w:space="0" w:themeColor="accent6" w:themeTint="98"/>
      </w:tblBorders>
      <w:shd w:val="clear" w:color="auto" w:fill="A9D08E" w:themeFill="accent6" w:themeFillTint="98"/>
    </w:tblPr>
    <w:tblStylePr w:type="band1Horz">
      <w:tcPr>
        <w:shd w:val="clear" w:color="auto" w:fill="A9D08E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A9D08E" w:themeFill="accent6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A9D08E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A9D08E" w:themeFill="accent6" w:themeFillTint="98"/>
        <w:tcBorders>
          <w:top w:val="single" w:color="A9D08E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A9D08E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2">
    <w:name w:val="List Table 6 Colorful"/>
    <w:basedOn w:val="486"/>
    <w:uiPriority w:val="99"/>
    <w:pPr>
      <w:spacing w:lineRule="auto" w:line="240" w:after="0"/>
    </w:pPr>
    <w:tblPr>
      <w:tblStyleRowBandSize w:val="1"/>
      <w:tblStyleColBandSize w:val="1"/>
      <w:tblBorders>
        <w:top w:val="single" w:color="7F7F7F" w:sz="4" w:space="0" w:themeColor="text1" w:themeTint="80"/>
        <w:bottom w:val="single" w:color="7F7F7F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603" w:customStyle="1">
    <w:name w:val="List Table 6 Colorful - Accent 1"/>
    <w:basedOn w:val="486"/>
    <w:uiPriority w:val="99"/>
    <w:pPr>
      <w:spacing w:lineRule="auto" w:line="240" w:after="0"/>
    </w:pPr>
    <w:tblPr>
      <w:tblStyleRowBandSize w:val="1"/>
      <w:tblStyleColBandSize w:val="1"/>
      <w:tblBorders>
        <w:top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sz="4" w:space="0" w:themeColor="accent1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sz="4" w:space="0" w:themeColor="accent1"/>
        </w:tcBorders>
      </w:tcPr>
    </w:tblStylePr>
  </w:style>
  <w:style w:type="table" w:styleId="604" w:customStyle="1">
    <w:name w:val="List Table 6 Colorful - Accent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4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sz="4" w:space="0" w:themeColor="accent2" w:themeTint="97"/>
        </w:tcBorders>
      </w:tcPr>
    </w:tblStylePr>
  </w:style>
  <w:style w:type="table" w:styleId="605" w:customStyle="1">
    <w:name w:val="List Table 6 Colorful - Accent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top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sz="4" w:space="0" w:themeColor="accent3" w:themeTint="98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sz="4" w:space="0" w:themeColor="accent3" w:themeTint="98"/>
        </w:tcBorders>
      </w:tcPr>
    </w:tblStylePr>
  </w:style>
  <w:style w:type="table" w:styleId="606" w:customStyle="1">
    <w:name w:val="List Table 6 Colorful - Accent 4"/>
    <w:basedOn w:val="486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4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sz="4" w:space="0" w:themeColor="accent4" w:themeTint="9A"/>
        </w:tcBorders>
      </w:tcPr>
    </w:tblStylePr>
  </w:style>
  <w:style w:type="table" w:styleId="607" w:customStyle="1">
    <w:name w:val="List Table 6 Colorful - Accent 5"/>
    <w:basedOn w:val="486"/>
    <w:uiPriority w:val="99"/>
    <w:pPr>
      <w:spacing w:lineRule="auto" w:line="240" w:after="0"/>
    </w:pPr>
    <w:tblPr>
      <w:tblStyleRowBandSize w:val="1"/>
      <w:tblStyleColBandSize w:val="1"/>
      <w:tblBorders>
        <w:top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sz="4" w:space="0" w:themeColor="accent5" w:themeTint="9A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sz="4" w:space="0" w:themeColor="accent5" w:themeTint="9A"/>
        </w:tcBorders>
      </w:tcPr>
    </w:tblStylePr>
  </w:style>
  <w:style w:type="table" w:styleId="608" w:customStyle="1">
    <w:name w:val="List Table 6 Colorful - Accent 6"/>
    <w:basedOn w:val="486"/>
    <w:uiPriority w:val="99"/>
    <w:pPr>
      <w:spacing w:lineRule="auto" w:line="240" w:after="0"/>
    </w:pPr>
    <w:tblPr>
      <w:tblStyleRowBandSize w:val="1"/>
      <w:tblStyleColBandSize w:val="1"/>
      <w:tblBorders>
        <w:top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sz="4" w:space="0" w:themeColor="accent6" w:themeTint="98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sz="4" w:space="0" w:themeColor="accent6" w:themeTint="98"/>
        </w:tcBorders>
      </w:tcPr>
    </w:tblStylePr>
  </w:style>
  <w:style w:type="table" w:styleId="609">
    <w:name w:val="List Table 7 Colorful"/>
    <w:basedOn w:val="48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610" w:customStyle="1">
    <w:name w:val="List Table 7 Colorful - Accent 1"/>
    <w:basedOn w:val="48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5B9BD5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auto" w:fill="FFFFFF"/>
        <w:tcBorders>
          <w:left w:val="single" w:color="5B9BD5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611" w:customStyle="1">
    <w:name w:val="List Table 7 Colorful - Accent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12" w:customStyle="1">
    <w:name w:val="List Table 7 Colorful - Accent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C9C9C9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9C9C9" w:sz="4" w:space="0" w:themeColor="accent3" w:themeTint="98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/>
        <w:tcBorders>
          <w:left w:val="single" w:color="C9C9C9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C9C9C9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613" w:customStyle="1">
    <w:name w:val="List Table 7 Colorful - Accent 4"/>
    <w:basedOn w:val="48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14" w:customStyle="1">
    <w:name w:val="List Table 7 Colorful - Accent 5"/>
    <w:basedOn w:val="48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8DA9DB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DA9DB" w:sz="4" w:space="0" w:themeColor="accent5" w:themeTint="9A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/>
        <w:tcBorders>
          <w:left w:val="single" w:color="8DA9DB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8DA9DB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615" w:customStyle="1">
    <w:name w:val="List Table 7 Colorful - Accent 6"/>
    <w:basedOn w:val="486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9D08E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9D08E" w:sz="4" w:space="0" w:themeColor="accent6" w:themeTint="98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/>
        <w:tcBorders>
          <w:left w:val="single" w:color="A9D08E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9D08E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616" w:customStyle="1">
    <w:name w:val="Lined - Accent"/>
    <w:basedOn w:val="48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617" w:customStyle="1">
    <w:name w:val="Lined - Accent 1"/>
    <w:basedOn w:val="48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</w:style>
  <w:style w:type="table" w:styleId="618" w:customStyle="1">
    <w:name w:val="Lined - Accent 2"/>
    <w:basedOn w:val="48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</w:style>
  <w:style w:type="table" w:styleId="619" w:customStyle="1">
    <w:name w:val="Lined - Accent 3"/>
    <w:basedOn w:val="48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</w:style>
  <w:style w:type="table" w:styleId="620" w:customStyle="1">
    <w:name w:val="Lined - Accent 4"/>
    <w:basedOn w:val="48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</w:style>
  <w:style w:type="table" w:styleId="621" w:customStyle="1">
    <w:name w:val="Lined - Accent 5"/>
    <w:basedOn w:val="48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</w:style>
  <w:style w:type="table" w:styleId="622" w:customStyle="1">
    <w:name w:val="Lined - Accent 6"/>
    <w:basedOn w:val="48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</w:style>
  <w:style w:type="table" w:styleId="623" w:customStyle="1">
    <w:name w:val="Bordered &amp; Lined - Accent"/>
    <w:basedOn w:val="48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624" w:customStyle="1">
    <w:name w:val="Bordered &amp; Lined - Accent 1"/>
    <w:basedOn w:val="48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45A8D" w:sz="4" w:space="0" w:themeColor="accent1" w:themeShade="95"/>
        <w:top w:val="single" w:color="245A8D" w:sz="4" w:space="0" w:themeColor="accent1" w:themeShade="95"/>
        <w:right w:val="single" w:color="245A8D" w:sz="4" w:space="0" w:themeColor="accent1" w:themeShade="95"/>
        <w:bottom w:val="single" w:color="245A8D" w:sz="4" w:space="0" w:themeColor="accent1" w:themeShade="95"/>
        <w:insideV w:val="single" w:color="245A8D" w:sz="4" w:space="0" w:themeColor="accent1" w:themeShade="95"/>
        <w:insideH w:val="single" w:color="245A8D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</w:style>
  <w:style w:type="table" w:styleId="625" w:customStyle="1">
    <w:name w:val="Bordered &amp; Lined - Accent 2"/>
    <w:basedOn w:val="48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9460D" w:sz="4" w:space="0" w:themeColor="accent2" w:themeShade="95"/>
        <w:top w:val="single" w:color="99460D" w:sz="4" w:space="0" w:themeColor="accent2" w:themeShade="95"/>
        <w:right w:val="single" w:color="99460D" w:sz="4" w:space="0" w:themeColor="accent2" w:themeShade="95"/>
        <w:bottom w:val="single" w:color="99460D" w:sz="4" w:space="0" w:themeColor="accent2" w:themeShade="95"/>
        <w:insideV w:val="single" w:color="99460D" w:sz="4" w:space="0" w:themeColor="accent2" w:themeShade="95"/>
        <w:insideH w:val="single" w:color="99460D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</w:style>
  <w:style w:type="table" w:styleId="626" w:customStyle="1">
    <w:name w:val="Bordered &amp; Lined - Accent 3"/>
    <w:basedOn w:val="48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606060" w:sz="4" w:space="0" w:themeColor="accent3" w:themeShade="95"/>
        <w:top w:val="single" w:color="606060" w:sz="4" w:space="0" w:themeColor="accent3" w:themeShade="95"/>
        <w:right w:val="single" w:color="606060" w:sz="4" w:space="0" w:themeColor="accent3" w:themeShade="95"/>
        <w:bottom w:val="single" w:color="606060" w:sz="4" w:space="0" w:themeColor="accent3" w:themeShade="95"/>
        <w:insideV w:val="single" w:color="606060" w:sz="4" w:space="0" w:themeColor="accent3" w:themeShade="95"/>
        <w:insideH w:val="single" w:color="60606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</w:style>
  <w:style w:type="table" w:styleId="627" w:customStyle="1">
    <w:name w:val="Bordered &amp; Lined - Accent 4"/>
    <w:basedOn w:val="48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57000" w:sz="4" w:space="0" w:themeColor="accent4" w:themeShade="95"/>
        <w:top w:val="single" w:color="957000" w:sz="4" w:space="0" w:themeColor="accent4" w:themeShade="95"/>
        <w:right w:val="single" w:color="957000" w:sz="4" w:space="0" w:themeColor="accent4" w:themeShade="95"/>
        <w:bottom w:val="single" w:color="957000" w:sz="4" w:space="0" w:themeColor="accent4" w:themeShade="95"/>
        <w:insideV w:val="single" w:color="957000" w:sz="4" w:space="0" w:themeColor="accent4" w:themeShade="95"/>
        <w:insideH w:val="single" w:color="957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</w:style>
  <w:style w:type="table" w:styleId="628" w:customStyle="1">
    <w:name w:val="Bordered &amp; Lined - Accent 5"/>
    <w:basedOn w:val="48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54175" w:sz="4" w:space="0" w:themeColor="accent5" w:themeShade="95"/>
        <w:top w:val="single" w:color="254175" w:sz="4" w:space="0" w:themeColor="accent5" w:themeShade="95"/>
        <w:right w:val="single" w:color="254175" w:sz="4" w:space="0" w:themeColor="accent5" w:themeShade="95"/>
        <w:bottom w:val="single" w:color="254175" w:sz="4" w:space="0" w:themeColor="accent5" w:themeShade="95"/>
        <w:insideV w:val="single" w:color="254175" w:sz="4" w:space="0" w:themeColor="accent5" w:themeShade="95"/>
        <w:insideH w:val="single" w:color="254175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</w:style>
  <w:style w:type="table" w:styleId="629" w:customStyle="1">
    <w:name w:val="Bordered &amp; Lined - Accent 6"/>
    <w:basedOn w:val="486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416429" w:sz="4" w:space="0" w:themeColor="accent6" w:themeShade="95"/>
        <w:top w:val="single" w:color="416429" w:sz="4" w:space="0" w:themeColor="accent6" w:themeShade="95"/>
        <w:right w:val="single" w:color="416429" w:sz="4" w:space="0" w:themeColor="accent6" w:themeShade="95"/>
        <w:bottom w:val="single" w:color="416429" w:sz="4" w:space="0" w:themeColor="accent6" w:themeShade="95"/>
        <w:insideV w:val="single" w:color="416429" w:sz="4" w:space="0" w:themeColor="accent6" w:themeShade="95"/>
        <w:insideH w:val="single" w:color="416429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</w:style>
  <w:style w:type="table" w:styleId="630" w:customStyle="1">
    <w:name w:val="Bordered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631" w:customStyle="1">
    <w:name w:val="Bordered - Accent 1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sz="12" w:space="0" w:themeColor="accent1"/>
        </w:tcBorders>
      </w:tcPr>
    </w:tblStylePr>
  </w:style>
  <w:style w:type="table" w:styleId="632" w:customStyle="1">
    <w:name w:val="Bordered - Accent 2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sz="12" w:space="0" w:themeColor="accent2" w:themeTint="97"/>
        </w:tcBorders>
      </w:tcPr>
    </w:tblStylePr>
  </w:style>
  <w:style w:type="table" w:styleId="633" w:customStyle="1">
    <w:name w:val="Bordered - Accent 3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sz="12" w:space="0" w:themeColor="accent3" w:themeTint="98"/>
        </w:tcBorders>
      </w:tcPr>
    </w:tblStylePr>
  </w:style>
  <w:style w:type="table" w:styleId="634" w:customStyle="1">
    <w:name w:val="Bordered - Accent 4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sz="12" w:space="0" w:themeColor="accent4" w:themeTint="9A"/>
        </w:tcBorders>
      </w:tcPr>
    </w:tblStylePr>
  </w:style>
  <w:style w:type="table" w:styleId="635" w:customStyle="1">
    <w:name w:val="Bordered - Accent 5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sz="12" w:space="0" w:themeColor="accent5" w:themeTint="9A"/>
        </w:tcBorders>
      </w:tcPr>
    </w:tblStylePr>
  </w:style>
  <w:style w:type="table" w:styleId="636" w:customStyle="1">
    <w:name w:val="Bordered - Accent 6"/>
    <w:basedOn w:val="486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sz="12" w:space="0" w:themeColor="accent6" w:themeTint="98"/>
        </w:tcBorders>
      </w:tcPr>
    </w:tblStylePr>
  </w:style>
  <w:style w:type="paragraph" w:styleId="637">
    <w:name w:val="footnote text"/>
    <w:basedOn w:val="475"/>
    <w:link w:val="638"/>
    <w:uiPriority w:val="99"/>
    <w:semiHidden/>
    <w:unhideWhenUsed/>
    <w:rPr>
      <w:sz w:val="18"/>
    </w:rPr>
    <w:pPr>
      <w:spacing w:lineRule="auto" w:line="240" w:after="40"/>
    </w:pPr>
  </w:style>
  <w:style w:type="character" w:styleId="638" w:customStyle="1">
    <w:name w:val="Текст сноски Знак"/>
    <w:link w:val="637"/>
    <w:uiPriority w:val="99"/>
    <w:rPr>
      <w:sz w:val="18"/>
    </w:rPr>
  </w:style>
  <w:style w:type="character" w:styleId="639">
    <w:name w:val="footnote reference"/>
    <w:basedOn w:val="485"/>
    <w:uiPriority w:val="99"/>
    <w:unhideWhenUsed/>
    <w:rPr>
      <w:vertAlign w:val="superscript"/>
    </w:rPr>
  </w:style>
  <w:style w:type="paragraph" w:styleId="640">
    <w:name w:val="endnote text"/>
    <w:basedOn w:val="475"/>
    <w:link w:val="641"/>
    <w:uiPriority w:val="99"/>
    <w:semiHidden/>
    <w:unhideWhenUsed/>
    <w:rPr>
      <w:sz w:val="20"/>
    </w:rPr>
    <w:pPr>
      <w:spacing w:lineRule="auto" w:line="240" w:after="0"/>
    </w:pPr>
  </w:style>
  <w:style w:type="character" w:styleId="641" w:customStyle="1">
    <w:name w:val="Текст концевой сноски Знак"/>
    <w:link w:val="640"/>
    <w:uiPriority w:val="99"/>
    <w:rPr>
      <w:sz w:val="20"/>
    </w:rPr>
  </w:style>
  <w:style w:type="character" w:styleId="642">
    <w:name w:val="endnote reference"/>
    <w:basedOn w:val="485"/>
    <w:uiPriority w:val="99"/>
    <w:semiHidden/>
    <w:unhideWhenUsed/>
    <w:rPr>
      <w:vertAlign w:val="superscript"/>
    </w:rPr>
  </w:style>
  <w:style w:type="paragraph" w:styleId="643">
    <w:name w:val="toc 3"/>
    <w:basedOn w:val="475"/>
    <w:next w:val="475"/>
    <w:uiPriority w:val="39"/>
    <w:unhideWhenUsed/>
    <w:pPr>
      <w:ind w:left="567"/>
      <w:spacing w:after="57"/>
    </w:pPr>
  </w:style>
  <w:style w:type="paragraph" w:styleId="644">
    <w:name w:val="toc 4"/>
    <w:basedOn w:val="475"/>
    <w:next w:val="475"/>
    <w:uiPriority w:val="39"/>
    <w:unhideWhenUsed/>
    <w:pPr>
      <w:ind w:left="850"/>
      <w:spacing w:after="57"/>
    </w:pPr>
  </w:style>
  <w:style w:type="paragraph" w:styleId="645">
    <w:name w:val="toc 5"/>
    <w:basedOn w:val="475"/>
    <w:next w:val="475"/>
    <w:uiPriority w:val="39"/>
    <w:unhideWhenUsed/>
    <w:pPr>
      <w:ind w:left="1134"/>
      <w:spacing w:after="57"/>
    </w:pPr>
  </w:style>
  <w:style w:type="paragraph" w:styleId="646">
    <w:name w:val="toc 6"/>
    <w:basedOn w:val="475"/>
    <w:next w:val="475"/>
    <w:uiPriority w:val="39"/>
    <w:unhideWhenUsed/>
    <w:pPr>
      <w:ind w:left="1417"/>
      <w:spacing w:after="57"/>
    </w:pPr>
  </w:style>
  <w:style w:type="paragraph" w:styleId="647">
    <w:name w:val="toc 7"/>
    <w:basedOn w:val="475"/>
    <w:next w:val="475"/>
    <w:uiPriority w:val="39"/>
    <w:unhideWhenUsed/>
    <w:pPr>
      <w:ind w:left="1701"/>
      <w:spacing w:after="57"/>
    </w:pPr>
  </w:style>
  <w:style w:type="paragraph" w:styleId="648">
    <w:name w:val="toc 8"/>
    <w:basedOn w:val="475"/>
    <w:next w:val="475"/>
    <w:uiPriority w:val="39"/>
    <w:unhideWhenUsed/>
    <w:pPr>
      <w:ind w:left="1984"/>
      <w:spacing w:after="57"/>
    </w:pPr>
  </w:style>
  <w:style w:type="paragraph" w:styleId="649">
    <w:name w:val="toc 9"/>
    <w:basedOn w:val="475"/>
    <w:next w:val="475"/>
    <w:uiPriority w:val="39"/>
    <w:unhideWhenUsed/>
    <w:pPr>
      <w:ind w:left="2268"/>
      <w:spacing w:after="57"/>
    </w:pPr>
  </w:style>
  <w:style w:type="character" w:styleId="650">
    <w:name w:val="Hyperlink"/>
    <w:basedOn w:val="485"/>
    <w:uiPriority w:val="99"/>
    <w:unhideWhenUsed/>
    <w:rPr>
      <w:color w:val="0563C1" w:themeColor="hyperlink"/>
      <w:u w:val="single"/>
    </w:rPr>
  </w:style>
  <w:style w:type="paragraph" w:styleId="651">
    <w:name w:val="List Paragraph"/>
    <w:basedOn w:val="475"/>
    <w:qFormat/>
    <w:uiPriority w:val="34"/>
    <w:pPr>
      <w:contextualSpacing w:val="true"/>
      <w:ind w:left="720"/>
    </w:pPr>
  </w:style>
  <w:style w:type="character" w:styleId="652" w:customStyle="1">
    <w:name w:val="Заголовок 1 Знак"/>
    <w:basedOn w:val="485"/>
    <w:link w:val="476"/>
    <w:uiPriority w:val="9"/>
    <w:rPr>
      <w:rFonts w:ascii="Calibri Light" w:hAnsi="Calibri Light" w:cs="Calibri Light" w:eastAsia="Calibri Light"/>
      <w:color w:val="2E74B5" w:themeColor="accent1" w:themeShade="BF"/>
      <w:sz w:val="32"/>
      <w:szCs w:val="32"/>
      <w:lang w:eastAsia="ru-RU"/>
    </w:rPr>
  </w:style>
  <w:style w:type="paragraph" w:styleId="653">
    <w:name w:val="TOC Heading"/>
    <w:basedOn w:val="476"/>
    <w:next w:val="475"/>
    <w:qFormat/>
    <w:uiPriority w:val="39"/>
    <w:unhideWhenUsed/>
    <w:pPr>
      <w:spacing w:lineRule="auto" w:line="259"/>
      <w:outlineLvl w:val="9"/>
    </w:pPr>
  </w:style>
  <w:style w:type="paragraph" w:styleId="654">
    <w:name w:val="toc 1"/>
    <w:basedOn w:val="475"/>
    <w:next w:val="475"/>
    <w:uiPriority w:val="39"/>
    <w:unhideWhenUsed/>
    <w:pPr>
      <w:spacing w:after="100"/>
    </w:pPr>
  </w:style>
  <w:style w:type="paragraph" w:styleId="655">
    <w:name w:val="Caption"/>
    <w:basedOn w:val="475"/>
    <w:next w:val="475"/>
    <w:qFormat/>
    <w:uiPriority w:val="35"/>
    <w:semiHidden/>
    <w:unhideWhenUsed/>
    <w:rPr>
      <w:rFonts w:ascii="Times New Roman" w:hAnsi="Times New Roman" w:cs="Times New Roman" w:eastAsia="Times New Roman"/>
      <w:b/>
      <w:bCs/>
      <w:sz w:val="20"/>
      <w:szCs w:val="20"/>
    </w:rPr>
    <w:pPr>
      <w:jc w:val="center"/>
      <w:spacing w:lineRule="auto" w:line="240" w:after="120" w:before="120"/>
    </w:pPr>
  </w:style>
  <w:style w:type="character" w:styleId="656" w:customStyle="1">
    <w:name w:val="Обычный (КС) Знак"/>
    <w:link w:val="657"/>
    <w:rPr>
      <w:sz w:val="24"/>
      <w:szCs w:val="24"/>
    </w:rPr>
  </w:style>
  <w:style w:type="paragraph" w:styleId="657" w:customStyle="1">
    <w:name w:val="Обычный (КС)"/>
    <w:link w:val="656"/>
    <w:rPr>
      <w:sz w:val="24"/>
      <w:szCs w:val="24"/>
    </w:rPr>
    <w:pPr>
      <w:ind w:firstLine="709"/>
      <w:jc w:val="both"/>
      <w:spacing w:lineRule="auto" w:line="240" w:after="0"/>
    </w:pPr>
  </w:style>
  <w:style w:type="paragraph" w:styleId="658">
    <w:name w:val="toc 2"/>
    <w:basedOn w:val="475"/>
    <w:next w:val="475"/>
    <w:uiPriority w:val="39"/>
    <w:unhideWhenUsed/>
    <w:pPr>
      <w:ind w:left="220"/>
      <w:spacing w:after="100"/>
    </w:pPr>
  </w:style>
  <w:style w:type="paragraph" w:styleId="659" w:customStyle="1">
    <w:name w:val="Default"/>
    <w:rPr>
      <w:rFonts w:ascii="Times New Roman" w:hAnsi="Times New Roman" w:cs="Times New Roman"/>
      <w:color w:val="000000"/>
      <w:sz w:val="24"/>
      <w:szCs w:val="24"/>
    </w:rPr>
    <w:pPr>
      <w:spacing w:lineRule="auto" w:line="240" w:after="0"/>
    </w:pPr>
  </w:style>
  <w:style w:type="paragraph" w:styleId="660">
    <w:name w:val="Balloon Text"/>
    <w:basedOn w:val="475"/>
    <w:link w:val="661"/>
    <w:uiPriority w:val="99"/>
    <w:semiHidden/>
    <w:unhideWhenUsed/>
    <w:rPr>
      <w:rFonts w:ascii="Tahoma" w:hAnsi="Tahoma" w:cs="Tahoma"/>
      <w:sz w:val="16"/>
      <w:szCs w:val="16"/>
    </w:rPr>
    <w:pPr>
      <w:spacing w:lineRule="auto" w:line="240" w:after="0"/>
    </w:pPr>
  </w:style>
  <w:style w:type="character" w:styleId="661" w:customStyle="1">
    <w:name w:val="Текст выноски Знак"/>
    <w:basedOn w:val="485"/>
    <w:link w:val="660"/>
    <w:uiPriority w:val="99"/>
    <w:semiHidden/>
    <w:rPr>
      <w:rFonts w:ascii="Tahoma" w:hAnsi="Tahoma" w:cs="Tahoma" w:eastAsia="Calibri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goszakupki.admin-smolensk.ru/smallpurchases" TargetMode="External"/><Relationship Id="rId10" Type="http://schemas.openxmlformats.org/officeDocument/2006/relationships/image" Target="media/image1.png"/><Relationship Id="rId11" Type="http://schemas.openxmlformats.org/officeDocument/2006/relationships/hyperlink" Target="http://goszakupki.admin-smolensk.ru" TargetMode="External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Р7-Офис/6.0.1.37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Исаева Екатерина Сергеевна</dc:creator>
  <cp:keywords/>
  <dc:description/>
  <cp:revision>29</cp:revision>
  <dcterms:created xsi:type="dcterms:W3CDTF">2018-10-11T07:33:00Z</dcterms:created>
  <dcterms:modified xsi:type="dcterms:W3CDTF">2024-09-16T07:36:35Z</dcterms:modified>
</cp:coreProperties>
</file>