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по работе в Модуле МЗ для муниципальных заказчиков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Администрации Починковского района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</w:t>
      </w:r>
      <w:r/>
    </w:p>
    <w:sdt>
      <w:sdtPr>
        <w15:appearance w15:val="boundingBox"/>
        <w:id w:val="1232430731"/>
        <w:docPartObj>
          <w:docPartGallery w:val="Table of Contents"/>
          <w:docPartUnique w:val="true"/>
        </w:docPartObj>
        <w:rPr>
          <w:rFonts w:ascii="Times New Roman" w:hAnsi="Times New Roman" w:cs="Times New Roman" w:eastAsia="Calibri"/>
          <w:color w:val="auto"/>
          <w:sz w:val="22"/>
          <w:szCs w:val="22"/>
        </w:rPr>
      </w:sdtPr>
      <w:sdtContent>
        <w:p>
          <w:pPr>
            <w:pStyle w:val="655"/>
          </w:pPr>
          <w:r>
            <w:rPr>
              <w:rFonts w:ascii="Times New Roman" w:hAnsi="Times New Roman" w:cs="Aharoni" w:eastAsia="Calibri" w:hint="cs"/>
              <w:color w:val="auto"/>
              <w:sz w:val="24"/>
              <w:szCs w:val="24"/>
            </w:rPr>
            <w:t xml:space="preserve">1.</w:t>
          </w:r>
          <w:r>
            <w:rPr>
              <w:rFonts w:ascii="Times New Roman" w:hAnsi="Times New Roman" w:cs="Aharoni" w:eastAsia="Calibri"/>
              <w:b/>
              <w:color w:val="auto"/>
              <w:sz w:val="24"/>
              <w:szCs w:val="24"/>
            </w:rPr>
            <w:t xml:space="preserve">Начало работы……………………………………………………………………………......1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bookmarkStart w:id="0" w:name="_GoBack"/>
          <w:r/>
          <w:bookmarkEnd w:id="0"/>
          <w:r>
            <w:rPr>
              <w:rStyle w:val="652"/>
            </w:rPr>
            <w:fldChar w:fldCharType="begin"/>
          </w:r>
          <w:r>
            <w:rPr>
              <w:rStyle w:val="652"/>
            </w:rPr>
            <w:instrText xml:space="preserve"> </w:instrText>
          </w:r>
          <w:r>
            <w:instrText xml:space="preserve">HYPERLINK \l "_Toc176182108"</w:instrText>
          </w:r>
          <w:r>
            <w:rPr>
              <w:rStyle w:val="652"/>
            </w:rPr>
            <w:instrText xml:space="preserve"> </w:instrText>
          </w:r>
          <w:r>
            <w:rPr>
              <w:rStyle w:val="652"/>
            </w:rPr>
            <w:fldChar w:fldCharType="separate"/>
          </w:r>
          <w:r>
            <w:rPr>
              <w:rStyle w:val="652"/>
              <w:rFonts w:ascii="Times New Roman" w:hAnsi="Times New Roman" w:cs="Times New Roman"/>
              <w:b/>
            </w:rPr>
            <w:t xml:space="preserve">1.</w:t>
          </w:r>
          <w:r>
            <w:rPr>
              <w:rFonts w:ascii="Calibri" w:hAnsi="Calibri" w:cs="Calibri" w:eastAsia="Calibri"/>
            </w:rPr>
            <w:tab/>
          </w:r>
          <w:r>
            <w:rPr>
              <w:rStyle w:val="652"/>
              <w:rFonts w:ascii="Times New Roman" w:hAnsi="Times New Roman" w:cs="Times New Roman"/>
              <w:b/>
            </w:rPr>
            <w:t xml:space="preserve">НАЧАЛО РАБОТЫ.</w:t>
          </w:r>
          <w:r>
            <w:tab/>
          </w:r>
          <w:r>
            <w:fldChar w:fldCharType="begin"/>
          </w:r>
          <w:r>
            <w:instrText xml:space="preserve"> PAGEREF _Toc176182108 \h </w:instrText>
          </w:r>
          <w:r>
            <w:fldChar w:fldCharType="separate"/>
            <w:t xml:space="preserve">2</w:t>
          </w:r>
          <w:r>
            <w:fldChar w:fldCharType="end"/>
          </w:r>
          <w:r>
            <w:rPr>
              <w:rStyle w:val="652"/>
            </w:rPr>
            <w:fldChar w:fldCharType="end"/>
          </w:r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09" w:anchor="_Toc176182109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2.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РАЗДЕЛЫ МОДУЛЯ МАЛЫХ ЗАКУПОК.</w:t>
            </w:r>
            <w:r>
              <w:tab/>
            </w:r>
            <w:r>
              <w:fldChar w:fldCharType="begin"/>
            </w:r>
            <w:r>
              <w:instrText xml:space="preserve"> PAGEREF _Toc176182109 \h </w:instrText>
            </w:r>
            <w:r/>
            <w:r>
              <w:fldChar w:fldCharType="separate"/>
              <w:t xml:space="preserve">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0" w:anchor="_Toc176182110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_Toc176182110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1" w:anchor="_Toc176182111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 xml:space="preserve"> PAGEREF _Toc176182111 \h </w:instrText>
            </w:r>
            <w:r/>
            <w:r>
              <w:fldChar w:fldCharType="separate"/>
              <w:t xml:space="preserve">7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2" w:anchor="_Toc176182112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3.2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 xml:space="preserve"> PAGEREF _Toc176182112 \h </w:instrText>
            </w:r>
            <w:r/>
            <w:r>
              <w:fldChar w:fldCharType="separate"/>
              <w:t xml:space="preserve">13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3" w:anchor="_Toc176182113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4.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 xml:space="preserve"> PAGEREF _Toc176182113 \h </w:instrText>
            </w:r>
            <w:r/>
            <w:r>
              <w:fldChar w:fldCharType="separate"/>
              <w:t xml:space="preserve">14</w:t>
            </w:r>
            <w:r>
              <w:fldChar w:fldCharType="end"/>
            </w:r>
          </w:hyperlink>
          <w:r/>
          <w:r/>
        </w:p>
        <w:p>
          <w:pPr>
            <w:pStyle w:val="656"/>
            <w:tabs>
              <w:tab w:val="left" w:pos="567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4" w:anchor="_Toc176182114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 xml:space="preserve"> PAGEREF _Toc176182114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left" w:pos="850" w:leader="none"/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5" w:anchor="_Toc176182115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5.1</w:t>
            </w:r>
            <w:r>
              <w:rPr>
                <w:rFonts w:ascii="Calibri" w:hAnsi="Calibri" w:cs="Calibri" w:eastAsia="Calibri"/>
              </w:rPr>
              <w:tab/>
            </w:r>
            <w:r>
              <w:rPr>
                <w:rStyle w:val="652"/>
                <w:rFonts w:ascii="Times New Roman" w:hAnsi="Times New Roman" w:cs="Times New Roman"/>
                <w:b/>
              </w:rPr>
              <w:t xml:space="preserve"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 xml:space="preserve"> PAGEREF _Toc176182115 \h </w:instrText>
            </w:r>
            <w:r/>
            <w:r>
              <w:fldChar w:fldCharType="separate"/>
              <w:t xml:space="preserve">18</w:t>
            </w:r>
            <w:r>
              <w:fldChar w:fldCharType="end"/>
            </w:r>
          </w:hyperlink>
          <w:r/>
          <w:r/>
        </w:p>
        <w:p>
          <w:pPr>
            <w:pStyle w:val="660"/>
            <w:tabs>
              <w:tab w:val="right" w:pos="9345" w:leader="dot"/>
            </w:tabs>
            <w:rPr>
              <w:rFonts w:ascii="Calibri" w:hAnsi="Calibri" w:cs="Calibri" w:eastAsia="Calibri"/>
            </w:rPr>
          </w:pPr>
          <w:r/>
          <w:hyperlink w:tooltip="#_Toc176182116" w:anchor="_Toc176182116" w:history="1">
            <w:r>
              <w:rPr>
                <w:rStyle w:val="652"/>
                <w:rFonts w:ascii="Times New Roman" w:hAnsi="Times New Roman" w:cs="Times New Roman"/>
                <w:b/>
              </w:rPr>
              <w:t xml:space="preserve">5.2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 xml:space="preserve"> PAGEREF _Toc176182116 \h </w:instrText>
            </w:r>
            <w:r/>
            <w:r>
              <w:fldChar w:fldCharType="separate"/>
              <w:t xml:space="preserve">22</w:t>
            </w:r>
            <w:r>
              <w:fldChar w:fldCharType="end"/>
            </w:r>
          </w:hyperlink>
          <w:r/>
          <w:r/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1" w:name="_Toc527017296"/>
      <w:r/>
      <w:bookmarkStart w:id="2" w:name="_Toc176182108"/>
      <w:r>
        <w:rPr>
          <w:rFonts w:ascii="Times New Roman" w:hAnsi="Times New Roman" w:cs="Times New Roman"/>
          <w:b/>
          <w:sz w:val="28"/>
          <w:szCs w:val="28"/>
        </w:rPr>
        <w:t xml:space="preserve">НАЧАЛО РАБОТЫ.</w:t>
      </w:r>
      <w:bookmarkEnd w:id="1"/>
      <w:r/>
      <w:bookmarkEnd w:id="2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 </w:t>
      </w:r>
      <w:hyperlink r:id="rId9" w:tooltip="http://goszakupki.admin-smolensk.ru/smallpurchases" w:history="1"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http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://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goszakupki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admin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-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smolensk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.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ru</w:t>
        </w:r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/</w:t>
        </w:r>
        <w:r>
          <w:rPr>
            <w:rStyle w:val="652"/>
            <w:rFonts w:ascii="Times New Roman" w:hAnsi="Times New Roman" w:cs="Times New Roman"/>
            <w:sz w:val="28"/>
            <w:szCs w:val="28"/>
            <w:lang w:val="en-US"/>
          </w:rPr>
          <w:t xml:space="preserve"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систему для заказчика может осуществляться двумя способами:</w:t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портал «Малые закупки Смоленской области». 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кнопку «Вход для заказчиков» и ввести регистрационные данные, полученные для работы в АИС ГЗ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4075" cy="4438650"/>
                <wp:effectExtent l="0" t="0" r="0" b="0"/>
                <wp:docPr id="1" name="Рисунок 12" descr="C:\Users\Isaeva_ES\Desktop\МЗ\МЗ Инструкции\МЗ Инструкции арт\вход зак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Isaeva_ES\Desktop\МЗ\МЗ Инструкции\МЗ Инструкции арт\вход зак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34075" cy="443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2pt;height:349.5pt;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</w:t>
      </w:r>
      <w:r>
        <w:rPr>
          <w:rFonts w:ascii="Times New Roman" w:hAnsi="Times New Roman" w:cs="Times New Roman"/>
          <w:sz w:val="28"/>
          <w:szCs w:val="28"/>
        </w:rPr>
        <w:t xml:space="preserve">1. Главная страница портала Малых закупок. Вход для заказчиков.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1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tooltip="http://goszakupki.admin-smolensk.ru" w:history="1">
        <w:r>
          <w:rPr>
            <w:rStyle w:val="652"/>
            <w:rFonts w:ascii="Times New Roman" w:hAnsi="Times New Roman" w:cs="Times New Roman"/>
            <w:sz w:val="28"/>
            <w:szCs w:val="28"/>
          </w:rPr>
          <w:t xml:space="preserve"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разде</w:t>
      </w:r>
      <w:r>
        <w:rPr>
          <w:rFonts w:ascii="Times New Roman" w:hAnsi="Times New Roman" w:cs="Times New Roman"/>
          <w:sz w:val="28"/>
          <w:szCs w:val="28"/>
        </w:rPr>
        <w:t xml:space="preserve">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1.2.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4229100"/>
                <wp:effectExtent l="0" t="0" r="0" b="0"/>
                <wp:docPr id="2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857750" cy="422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82.5pt;height:333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Регистрация для работы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11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должен открыться АРМ в котором отображается папка «Модуль «Малые закупки» </w:t>
      </w:r>
      <w:r>
        <w:rPr>
          <w:rFonts w:ascii="Times New Roman" w:hAnsi="Times New Roman" w:cs="Times New Roman" w:eastAsia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26392" cy="4242093"/>
                <wp:effectExtent l="0" t="0" r="0" b="0"/>
                <wp:docPr id="3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26392" cy="42420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6.6pt;height:334.0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1.3.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заказчика.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Ваше внимание, что ознакомиться с настройкой рабочего места вы можете в общей инструкции по работе в АИС ГЗ.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3" w:name="_Toc176182109"/>
      <w:r>
        <w:rPr>
          <w:rFonts w:ascii="Times New Roman" w:hAnsi="Times New Roman" w:cs="Times New Roman"/>
          <w:b/>
          <w:sz w:val="28"/>
          <w:szCs w:val="28"/>
        </w:rPr>
        <w:t xml:space="preserve">РАЗДЕЛЫ МОДУЛЯ МАЛЫХ ЗАКУПОК.</w:t>
      </w:r>
      <w:bookmarkEnd w:id="3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1)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закупки. 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</w:t>
      </w:r>
      <w:r>
        <w:rPr>
          <w:rFonts w:ascii="Times New Roman" w:hAnsi="Times New Roman" w:cs="Times New Roman"/>
          <w:sz w:val="28"/>
          <w:szCs w:val="28"/>
        </w:rPr>
        <w:t xml:space="preserve">лой закупки и автоматически сформировался протокола рассмотрения заявок.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Закупка не сост</w:t>
      </w:r>
      <w:r>
        <w:rPr>
          <w:rFonts w:ascii="Times New Roman" w:hAnsi="Times New Roman" w:cs="Times New Roman"/>
          <w:i/>
          <w:sz w:val="28"/>
          <w:szCs w:val="28"/>
        </w:rPr>
        <w:t xml:space="preserve">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</w:t>
      </w:r>
      <w:r>
        <w:rPr>
          <w:rFonts w:ascii="Times New Roman" w:hAnsi="Times New Roman" w:cs="Times New Roman"/>
          <w:sz w:val="28"/>
          <w:szCs w:val="28"/>
        </w:rPr>
        <w:t xml:space="preserve">акт с участником малой закупки.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</w:t>
      </w:r>
      <w:r>
        <w:rPr>
          <w:rFonts w:ascii="Times New Roman" w:hAnsi="Times New Roman" w:cs="Times New Roman"/>
          <w:sz w:val="28"/>
          <w:szCs w:val="28"/>
        </w:rPr>
        <w:t xml:space="preserve">той части сайта. </w:t>
      </w:r>
      <w:r/>
    </w:p>
    <w:p>
      <w:pPr>
        <w:numPr>
          <w:ilvl w:val="0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  <w:r/>
    </w:p>
    <w:p>
      <w:pPr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 xml:space="preserve"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») служит для формирования проекта государственного контракта путем запо</w:t>
      </w:r>
      <w:r>
        <w:rPr>
          <w:rFonts w:ascii="Times New Roman" w:hAnsi="Times New Roman" w:cs="Times New Roman"/>
          <w:sz w:val="28"/>
          <w:szCs w:val="28"/>
        </w:rPr>
        <w:t xml:space="preserve">лнения его реквизитного состава.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договора без публикации извещения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 xml:space="preserve">служит для создания проекта договора, по которому не предусмотрено формирование Извещения.</w:t>
      </w:r>
      <w:r/>
    </w:p>
    <w:p>
      <w:pPr>
        <w:pStyle w:val="653"/>
        <w:numPr>
          <w:ilvl w:val="1"/>
          <w:numId w:val="5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согласовании–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</w:t>
      </w:r>
      <w:r>
        <w:rPr>
          <w:rFonts w:ascii="Times New Roman" w:hAnsi="Times New Roman" w:cs="Times New Roman"/>
          <w:sz w:val="28"/>
          <w:szCs w:val="28"/>
        </w:rPr>
        <w:t xml:space="preserve">а согласование.</w:t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4.3) 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доработку.</w:t>
      </w:r>
      <w:r/>
    </w:p>
    <w:p>
      <w:pPr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4.4) Согласованно </w:t>
      </w:r>
      <w:r>
        <w:rPr>
          <w:rFonts w:ascii="Times New Roman" w:hAnsi="Times New Roman" w:cs="Times New Roman"/>
          <w:sz w:val="28"/>
          <w:szCs w:val="28"/>
        </w:rPr>
        <w:t xml:space="preserve">–содержит в себе документы, прошедшие согласование,    согласованные.</w:t>
      </w:r>
      <w:r/>
    </w:p>
    <w:p>
      <w:pPr>
        <w:pStyle w:val="653"/>
        <w:numPr>
          <w:ilvl w:val="0"/>
          <w:numId w:val="5"/>
        </w:num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 xml:space="preserve">ю о всех заключенных контрактах, отправленных в реестр.</w:t>
      </w:r>
      <w:r/>
    </w:p>
    <w:p>
      <w:pPr>
        <w:rPr>
          <w:sz w:val="28"/>
          <w:szCs w:val="28"/>
        </w:rPr>
        <w:outlineLvl w:val="0"/>
      </w:pPr>
      <w:r>
        <w:br w:type="page"/>
      </w:r>
      <w:r/>
    </w:p>
    <w:p>
      <w:pPr>
        <w:pStyle w:val="653"/>
        <w:numPr>
          <w:ilvl w:val="0"/>
          <w:numId w:val="3"/>
        </w:numPr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4" w:name="_Toc176182110"/>
      <w:r>
        <w:rPr>
          <w:rFonts w:ascii="Times New Roman" w:hAnsi="Times New Roman" w:cs="Times New Roman"/>
          <w:b/>
          <w:sz w:val="28"/>
          <w:szCs w:val="28"/>
        </w:rPr>
        <w:t xml:space="preserve">СОЗДАНИЕ ИЗВЕЩЕНИЯ О ПРОВЕДЕНИИ МАЛОЙ ЗАКУПКИ.</w:t>
      </w:r>
      <w:bookmarkEnd w:id="4"/>
      <w:r/>
      <w:r/>
    </w:p>
    <w:p>
      <w:pPr>
        <w:pStyle w:val="653"/>
        <w:ind w:left="106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0"/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5" w:name="_Toc176182111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Порядок создания Извещения о проведении малой закупки.</w:t>
      </w:r>
      <w:bookmarkEnd w:id="5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</w:t>
      </w:r>
      <w:r>
        <w:rPr>
          <w:rFonts w:ascii="Times New Roman" w:hAnsi="Times New Roman" w:cs="Times New Roman"/>
          <w:sz w:val="28"/>
          <w:szCs w:val="28"/>
        </w:rPr>
        <w:t xml:space="preserve">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7929"/>
                <wp:effectExtent l="0" t="0" r="0" b="0"/>
                <wp:docPr id="4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3" cy="371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292.8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3.1.1. Создание Извещения.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извещения оно откроется автоматически в новом окне с заполненными полями «Дата» (текущая дата создания) и «Заказчик».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85462" cy="3774213"/>
                <wp:effectExtent l="0" t="0" r="0" b="0"/>
                <wp:docPr id="5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685461" cy="3774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7.7pt;height:297.2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3.1.2. Сформированное Извещение.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корректного заполнения документа в «шапке» необходимо указать: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Объект закупки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наименование закупаемых товаров/работ/услуг.</w:t>
      </w:r>
      <w:r/>
    </w:p>
    <w:p>
      <w:pPr>
        <w:numPr>
          <w:ilvl w:val="0"/>
          <w:numId w:val="7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3.1.3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6974" cy="3861515"/>
                <wp:effectExtent l="0" t="0" r="0" b="0"/>
                <wp:docPr id="6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816972" cy="386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58.0pt;height:304.1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3.1.3. Документ «Извещение».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детализации закупаемых товаров/работ/услуг во вкладке «Товары/работы/услуги» заполняются следующие данные: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Код</w:t>
      </w:r>
      <w:r>
        <w:rPr>
          <w:rFonts w:ascii="Times New Roman" w:hAnsi="Times New Roman" w:cs="Times New Roman"/>
          <w:sz w:val="28"/>
          <w:szCs w:val="28"/>
        </w:rPr>
        <w:t xml:space="preserve">. В</w:t>
      </w:r>
      <w:r>
        <w:rPr>
          <w:rFonts w:ascii="Times New Roman" w:hAnsi="Times New Roman" w:cs="Times New Roman"/>
          <w:sz w:val="28"/>
          <w:szCs w:val="28"/>
        </w:rPr>
        <w:t xml:space="preserve">ыбирается из справочника кодов ОКПД2.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Единица измерения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</w:t>
      </w:r>
      <w:r/>
    </w:p>
    <w:p>
      <w:pPr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Количество</w:t>
      </w:r>
      <w:r>
        <w:rPr>
          <w:rFonts w:ascii="Times New Roman" w:hAnsi="Times New Roman" w:cs="Times New Roman"/>
          <w:sz w:val="28"/>
          <w:szCs w:val="28"/>
        </w:rPr>
        <w:t xml:space="preserve">. В поле указывается количество закупаемой продукции.</w:t>
      </w:r>
      <w:r/>
    </w:p>
    <w:p>
      <w:pPr>
        <w:pStyle w:val="653"/>
        <w:numPr>
          <w:ilvl w:val="0"/>
          <w:numId w:val="8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Стоимость</w:t>
      </w:r>
      <w:r>
        <w:rPr>
          <w:rFonts w:ascii="Times New Roman" w:hAnsi="Times New Roman" w:cs="Times New Roman"/>
          <w:sz w:val="28"/>
          <w:szCs w:val="28"/>
        </w:rPr>
        <w:t xml:space="preserve">. Указывается полная стоимость по позиции товара/работы/услуги.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</w:t>
      </w:r>
      <w:r>
        <w:rPr>
          <w:rFonts w:ascii="Times New Roman" w:hAnsi="Times New Roman" w:cs="Times New Roman"/>
          <w:sz w:val="28"/>
          <w:szCs w:val="28"/>
        </w:rPr>
        <w:t xml:space="preserve"> новую строку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7175" cy="209550"/>
                <wp:effectExtent l="0" t="0" r="0" b="0"/>
                <wp:docPr id="7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7175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2pt;height:16.5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Добавить строку</w:t>
      </w:r>
      <w:r>
        <w:rPr>
          <w:rFonts w:ascii="Times New Roman" w:hAnsi="Times New Roman" w:cs="Times New Roman"/>
          <w:sz w:val="28"/>
          <w:szCs w:val="28"/>
        </w:rPr>
        <w:t xml:space="preserve">].</w:t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3.1.4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КБК из плана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Сведения подгружаются из опубликованного на ЕИС соответствующего Лота Плана-графика закупок.</w:t>
      </w:r>
      <w:r/>
    </w:p>
    <w:p>
      <w:pPr>
        <w:pStyle w:val="653"/>
        <w:numPr>
          <w:ilvl w:val="0"/>
          <w:numId w:val="9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1 года (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Сумма 2 года и Сумма 3 года при необходимости).</w:t>
      </w:r>
      <w:r/>
    </w:p>
    <w:p>
      <w:pPr>
        <w:pStyle w:val="653"/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85173" cy="2818336"/>
                <wp:effectExtent l="0" t="0" r="0" b="0"/>
                <wp:docPr id="8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5172" cy="2818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39.8pt;height:221.9pt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653"/>
        <w:ind w:left="0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3.1.4. Извещение, вкладка «Финансирование».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</w:t>
      </w:r>
      <w:r>
        <w:rPr>
          <w:rFonts w:ascii="Times New Roman" w:hAnsi="Times New Roman" w:cs="Times New Roman"/>
          <w:i/>
          <w:sz w:val="28"/>
          <w:szCs w:val="28"/>
        </w:rPr>
        <w:t xml:space="preserve">Извещении МЗ, а так же, статус соответствующего Лота ПГ (должен быть «Опубликовано»).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3.1.5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Присваивается системой автоматически при публикации Извещения (дата и время публикации).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Период око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нчания подачи заявок</w:t>
      </w:r>
      <w:r>
        <w:rPr>
          <w:rFonts w:ascii="Times New Roman" w:hAnsi="Times New Roman" w:cs="Times New Roman"/>
          <w:sz w:val="28"/>
          <w:szCs w:val="28"/>
        </w:rPr>
        <w:t xml:space="preserve">. Должен быть не менее срока, указанного в регламенте.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numPr>
          <w:ilvl w:val="0"/>
          <w:numId w:val="10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15448" cy="3056985"/>
                <wp:effectExtent l="0" t="0" r="0" b="0"/>
                <wp:docPr id="9" name="Рисунок 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615447" cy="3056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63.4pt;height:240.7pt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3.1.5. Извещение, вкладка «Условия договора».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вкладке «Контактные данные» заполняются(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3.1.6</w:t>
      </w:r>
      <w:r>
        <w:rPr>
          <w:rFonts w:ascii="Times New Roman" w:hAnsi="Times New Roman" w:cs="Times New Roman"/>
          <w:sz w:val="28"/>
          <w:szCs w:val="28"/>
        </w:rPr>
        <w:t xml:space="preserve">):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ФИО</w:t>
      </w:r>
      <w:r>
        <w:rPr>
          <w:rFonts w:ascii="Times New Roman" w:hAnsi="Times New Roman" w:cs="Times New Roman"/>
          <w:sz w:val="28"/>
          <w:szCs w:val="28"/>
        </w:rPr>
        <w:t xml:space="preserve">. Фамилия, имя и отчество сотрудника, ответственного за проведение Малой закупки (через пробел, прописывается полностью).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Телефон</w:t>
      </w:r>
      <w:r>
        <w:rPr>
          <w:rFonts w:ascii="Times New Roman" w:hAnsi="Times New Roman" w:cs="Times New Roman"/>
          <w:sz w:val="28"/>
          <w:szCs w:val="28"/>
        </w:rPr>
        <w:t xml:space="preserve">. Контактный номер ответственного сотрудника.</w:t>
      </w:r>
      <w:r/>
    </w:p>
    <w:p>
      <w:pPr>
        <w:numPr>
          <w:ilvl w:val="0"/>
          <w:numId w:val="11"/>
        </w:numPr>
        <w:ind w:left="0" w:firstLine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. Контактна</w:t>
      </w:r>
      <w:r>
        <w:rPr>
          <w:rFonts w:ascii="Times New Roman" w:hAnsi="Times New Roman" w:cs="Times New Roman"/>
          <w:sz w:val="28"/>
          <w:szCs w:val="28"/>
        </w:rPr>
        <w:t xml:space="preserve">я электронная почта.</w:t>
      </w:r>
      <w:r/>
    </w:p>
    <w:p>
      <w:pPr>
        <w:ind w:left="709"/>
        <w:spacing w:lineRule="auto" w:line="360"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7761" cy="2703497"/>
                <wp:effectExtent l="0" t="0" r="0" b="0"/>
                <wp:docPr id="10" name="Рисунок 1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357760" cy="2703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43.1pt;height:212.9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3.1.6. Извещение, вкладка «Контактные данные».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</w:t>
      </w:r>
      <w:r>
        <w:rPr>
          <w:rFonts w:ascii="Times New Roman" w:hAnsi="Times New Roman" w:cs="Times New Roman"/>
          <w:sz w:val="28"/>
          <w:szCs w:val="28"/>
        </w:rPr>
        <w:t xml:space="preserve">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</w:t>
      </w:r>
      <w:r>
        <w:rPr>
          <w:rFonts w:ascii="Times New Roman" w:hAnsi="Times New Roman" w:cs="Times New Roman"/>
          <w:sz w:val="28"/>
          <w:szCs w:val="28"/>
        </w:rPr>
        <w:t xml:space="preserve">ыла не заполнена, система выдаст предварительный контроль с указанием обязательных к заполнению или исправлению полей.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обновить страницу, чтобы документ отобразился в текущем фильтре.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Сформированное и заполненное изве</w:t>
      </w:r>
      <w:r>
        <w:rPr>
          <w:rFonts w:ascii="Times New Roman" w:hAnsi="Times New Roman" w:cs="Times New Roman"/>
          <w:sz w:val="28"/>
          <w:szCs w:val="28"/>
        </w:rPr>
        <w:t xml:space="preserve">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3.1.7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034214"/>
                <wp:effectExtent l="0" t="0" r="0" b="0"/>
                <wp:docPr id="11" name="Рисунок 1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3" cy="1034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8pt;height:81.4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3.1.7. Публикация Извещения.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3.1.8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7416" cy="3169048"/>
                <wp:effectExtent l="0" t="0" r="0" b="0"/>
                <wp:docPr id="12" name="Рисунок 21" descr="C:\Users\Isaeva_ES\Desktop\МЗ\МЗ Инструкции\МЗ Инструкции\МЗ Инструкции\МЗ Инструкции арт\Извещение на портале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Isaeva_ES\Desktop\МЗ\МЗ Инструкции\МЗ Инструкции\МЗ Инструкции\МЗ Инструкции арт\Извещение на портале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673640" cy="31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67.5pt;height:249.5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3.1.8. Извещение, опубликованное на Портале модуля Малых закупок.</w:t>
      </w:r>
      <w:r/>
    </w:p>
    <w:p>
      <w:pPr>
        <w:ind w:firstLine="709"/>
        <w:jc w:val="center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ind w:left="1083" w:hanging="374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6" w:name="_Toc176182112"/>
      <w:r>
        <w:rPr>
          <w:rFonts w:ascii="Times New Roman" w:hAnsi="Times New Roman" w:cs="Times New Roman"/>
          <w:b/>
          <w:sz w:val="28"/>
          <w:szCs w:val="28"/>
        </w:rPr>
        <w:t xml:space="preserve">Отмена публикации Извещения о закупке.</w:t>
      </w:r>
      <w:bookmarkEnd w:id="6"/>
      <w:r/>
      <w:r/>
    </w:p>
    <w:p>
      <w:pPr>
        <w:pStyle w:val="653"/>
        <w:ind w:left="112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</w:t>
      </w:r>
      <w:r>
        <w:rPr>
          <w:rFonts w:ascii="Times New Roman" w:hAnsi="Times New Roman" w:cs="Times New Roman"/>
          <w:sz w:val="28"/>
          <w:szCs w:val="28"/>
        </w:rPr>
        <w:t xml:space="preserve">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 xml:space="preserve">Объявлены</w:t>
      </w:r>
      <w:r>
        <w:rPr>
          <w:rFonts w:ascii="Times New Roman" w:hAnsi="Times New Roman" w:cs="Times New Roman"/>
          <w:sz w:val="28"/>
          <w:szCs w:val="28"/>
        </w:rPr>
        <w:t xml:space="preserve">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347" cy="240677"/>
                <wp:effectExtent l="0" t="0" r="0" b="0"/>
                <wp:docPr id="13" name="Рисунок 1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10346" cy="24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4.4pt;height:19.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7491"/>
                <wp:effectExtent l="0" t="0" r="0" b="0"/>
                <wp:docPr id="14" name="Рисунок 1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3" cy="1517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8pt;height:119.5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657"/>
        <w:ind w:firstLine="709"/>
        <w:spacing w:lineRule="auto" w:line="360" w:after="0" w:before="0"/>
        <w:rPr>
          <w:b w:val="false"/>
          <w:sz w:val="28"/>
          <w:szCs w:val="28"/>
        </w:rPr>
      </w:pPr>
      <w:r/>
      <w:bookmarkStart w:id="7" w:name="_Ref427060893"/>
      <w:r>
        <w:rPr>
          <w:b w:val="false"/>
          <w:sz w:val="28"/>
          <w:szCs w:val="28"/>
        </w:rPr>
        <w:t xml:space="preserve">Рисунок3.2.1</w:t>
      </w:r>
      <w:bookmarkEnd w:id="7"/>
      <w:r>
        <w:rPr>
          <w:b w:val="false"/>
          <w:sz w:val="28"/>
          <w:szCs w:val="28"/>
        </w:rPr>
        <w:t xml:space="preserve">. Отмена публикации извещения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</w:t>
      </w:r>
      <w:r>
        <w:rPr>
          <w:rFonts w:ascii="Times New Roman" w:hAnsi="Times New Roman" w:cs="Times New Roman"/>
          <w:sz w:val="28"/>
          <w:szCs w:val="28"/>
        </w:rPr>
        <w:t xml:space="preserve">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«Малые закупки».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numPr>
          <w:ilvl w:val="0"/>
          <w:numId w:val="3"/>
        </w:numPr>
        <w:ind w:left="1066" w:hanging="357"/>
        <w:jc w:val="center"/>
        <w:spacing w:lineRule="auto" w:line="360"/>
        <w:rPr>
          <w:rFonts w:ascii="Times New Roman" w:hAnsi="Times New Roman" w:cs="Times New Roman"/>
          <w:b/>
          <w:sz w:val="28"/>
          <w:szCs w:val="28"/>
        </w:rPr>
        <w:outlineLvl w:val="0"/>
      </w:pPr>
      <w:r/>
      <w:bookmarkStart w:id="8" w:name="_Toc176182113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ПРОТОКОЛА РАССМОТРЕНИЯ ЗАЯВОК НА ЗАКУПКУ И ОПРЕДЕЛЕНИЯ ПОБЕДИТЕЛЯ.</w:t>
      </w:r>
      <w:bookmarkEnd w:id="8"/>
      <w:r/>
      <w:r/>
    </w:p>
    <w:p>
      <w:pPr>
        <w:pStyle w:val="659"/>
        <w:ind w:left="1129" w:firstLine="0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15" name="Рисунок 32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7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Заказчик мож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ет посмотреть количество заявившихся поставщиков в папке «Извещение» фильтр «Объявлены» в колонке «Количество заявок участника».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«Подведение и</w:t>
      </w:r>
      <w:r>
        <w:rPr>
          <w:rFonts w:ascii="Times New Roman" w:hAnsi="Times New Roman" w:cs="Times New Roman"/>
          <w:b/>
          <w:sz w:val="28"/>
          <w:szCs w:val="28"/>
        </w:rPr>
        <w:t xml:space="preserve">тогов»</w:t>
      </w:r>
      <w:r>
        <w:rPr>
          <w:rFonts w:ascii="Times New Roman" w:hAnsi="Times New Roman" w:cs="Times New Roman"/>
          <w:sz w:val="28"/>
          <w:szCs w:val="28"/>
        </w:rPr>
        <w:t xml:space="preserve">, при этом автоматически осуществляется формирование документа «Протокол МЗ».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</w:t>
      </w:r>
      <w:r>
        <w:rPr>
          <w:rFonts w:ascii="Times New Roman" w:hAnsi="Times New Roman" w:cs="Times New Roman"/>
          <w:sz w:val="28"/>
          <w:szCs w:val="28"/>
        </w:rPr>
        <w:t xml:space="preserve">окол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9687" cy="273355"/>
                <wp:effectExtent l="0" t="0" r="0" b="0"/>
                <wp:docPr id="16" name="Рисунок 1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9686" cy="273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20.4pt;height:21.5pt;" stroked="false">
                <v:path textboxrect="0,0,0,0"/>
                <v:imagedata r:id="rId25" o:title=""/>
              </v:shape>
            </w:pict>
          </mc:Fallback>
        </mc:AlternateConten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Редактировать</w:t>
      </w:r>
      <w:r>
        <w:rPr>
          <w:rFonts w:ascii="Times New Roman" w:hAnsi="Times New Roman" w:cs="Times New Roman"/>
          <w:sz w:val="28"/>
          <w:szCs w:val="28"/>
        </w:rPr>
        <w:t xml:space="preserve"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4.1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381821"/>
                <wp:effectExtent l="0" t="0" r="0" b="0"/>
                <wp:docPr id="17" name="Рисунок 1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3" cy="538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8pt;height:423.8pt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657"/>
        <w:spacing w:after="0" w:before="0"/>
        <w:rPr>
          <w:b w:val="false"/>
          <w:sz w:val="28"/>
          <w:szCs w:val="28"/>
        </w:rPr>
      </w:pPr>
      <w:r/>
      <w:bookmarkStart w:id="9" w:name="_Ref427064470"/>
      <w:r>
        <w:rPr>
          <w:b w:val="false"/>
          <w:sz w:val="28"/>
          <w:szCs w:val="28"/>
        </w:rPr>
        <w:t xml:space="preserve">Рисунок </w:t>
      </w:r>
      <w:bookmarkEnd w:id="9"/>
      <w:r>
        <w:rPr>
          <w:b w:val="false"/>
          <w:sz w:val="28"/>
          <w:szCs w:val="28"/>
        </w:rPr>
        <w:t xml:space="preserve">4.1. Протокол рассмотрения заявок на закупку и определения победителя.</w:t>
      </w:r>
      <w:r/>
    </w:p>
    <w:p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</w:t>
      </w:r>
      <w:r>
        <w:rPr>
          <w:rFonts w:ascii="Times New Roman" w:hAnsi="Times New Roman" w:cs="Times New Roman"/>
          <w:sz w:val="28"/>
          <w:szCs w:val="28"/>
        </w:rPr>
        <w:t xml:space="preserve">рикрепленных файлах), и определяет победителя.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участника </w:t>
      </w:r>
      <w:r>
        <w:rPr>
          <w:rFonts w:ascii="Times New Roman" w:hAnsi="Times New Roman" w:cs="Times New Roman"/>
          <w:sz w:val="28"/>
          <w:szCs w:val="28"/>
        </w:rPr>
        <w:t xml:space="preserve">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 xml:space="preserve">Рисунок 4.2</w:t>
      </w:r>
      <w:r>
        <w:rPr>
          <w:rFonts w:ascii="Times New Roman" w:hAnsi="Times New Roman" w:cs="Times New Roman"/>
          <w:sz w:val="28"/>
          <w:szCs w:val="28"/>
        </w:rPr>
        <w:t xml:space="preserve">).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6155"/>
                <wp:effectExtent l="0" t="0" r="0" b="0"/>
                <wp:docPr id="18" name="Рисунок 1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3" cy="30461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8pt;height:239.9pt;" stroked="false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657"/>
        <w:spacing w:lineRule="auto" w:line="360" w:after="0" w:before="0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Рисунок 4.2. Заявки поставщиков</w:t>
      </w:r>
      <w:r/>
    </w:p>
    <w:p>
      <w:r/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4325" cy="209550"/>
                <wp:effectExtent l="0" t="0" r="0" b="0"/>
                <wp:docPr id="19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rcRect l="22487" t="2803" r="14355" b="40277"/>
                        <a:stretch/>
                      </pic:blipFill>
                      <pic:spPr bwMode="auto">
                        <a:xfrm>
                          <a:off x="0" y="0"/>
                          <a:ext cx="314323" cy="209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4.8pt;height:16.5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 xml:space="preserve"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</w:t>
      </w:r>
      <w:r>
        <w:rPr>
          <w:rFonts w:ascii="Times New Roman" w:hAnsi="Times New Roman" w:cs="Times New Roman"/>
          <w:sz w:val="28"/>
          <w:szCs w:val="28"/>
        </w:rPr>
        <w:t xml:space="preserve">тов </w:t>
      </w:r>
      <w:r>
        <w:rPr>
          <w:rFonts w:ascii="Times New Roman" w:hAnsi="Times New Roman" w:cs="Times New Roman"/>
          <w:i/>
          <w:sz w:val="28"/>
          <w:szCs w:val="28"/>
        </w:rPr>
        <w:t xml:space="preserve"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/>
    </w:p>
    <w:p>
      <w:pPr>
        <w:jc w:val="center"/>
        <w:spacing w:lineRule="auto" w:line="360"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90020"/>
                <wp:effectExtent l="0" t="0" r="0" b="0"/>
                <wp:docPr id="20" name="Рисунок 2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4" cy="3890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8pt;height:306.3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659"/>
        <w:ind w:firstLine="0"/>
        <w:jc w:val="center"/>
        <w:spacing w:lineRule="auto" w: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4.3. Карточка предложения поставщика в Протоколе.</w:t>
      </w:r>
      <w:r/>
    </w:p>
    <w:p>
      <w:pPr>
        <w:pStyle w:val="661"/>
        <w:ind w:firstLine="709"/>
        <w:spacing w:lineRule="auto" w:line="360"/>
      </w:pPr>
      <w:r>
        <w:rPr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" cy="302260"/>
                <wp:effectExtent l="0" t="0" r="2540" b="2540"/>
                <wp:docPr id="21" name="Рисунок 34" descr="C:\Users\Isaeva_ES\Desktop\АИС ГЗ\Раздел Помощь\Новое\Kontrakt\buttons\123.pn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9" descr="C:\Users\Isaeva_ES\Desktop\АИС ГЗ\Раздел Помощь\Новое\Kontrakt\buttons\123.pn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2259" cy="302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3.8pt;height:23.8pt;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i/>
          <w:color w:val="1F3864" w:themeColor="accent5" w:themeShade="80"/>
          <w:sz w:val="28"/>
          <w:szCs w:val="28"/>
        </w:rPr>
        <w:t xml:space="preserve">После нажатия на кнопку «Прикрепленные файлы» в рабочей области откроется новая вкладка, для просмотра необходимо закрыть карточку предложения поставщика (рисунок 4.3).</w:t>
      </w:r>
      <w:r/>
    </w:p>
    <w:p>
      <w:pPr>
        <w:pStyle w:val="659"/>
      </w:pPr>
      <w:r/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</w:t>
      </w:r>
      <w:r>
        <w:rPr>
          <w:rFonts w:ascii="Times New Roman" w:hAnsi="Times New Roman" w:cs="Times New Roman"/>
          <w:sz w:val="28"/>
          <w:szCs w:val="28"/>
        </w:rPr>
        <w:t xml:space="preserve">аждой из них статус «Соответствует» или «Не соответствует».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Рейтинг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</w:t>
      </w:r>
      <w:r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</w:t>
      </w:r>
      <w:r>
        <w:rPr>
          <w:rFonts w:ascii="Times New Roman" w:hAnsi="Times New Roman" w:cs="Times New Roman"/>
          <w:sz w:val="28"/>
          <w:szCs w:val="28"/>
        </w:rPr>
        <w:t xml:space="preserve">ика закупки, предложившего цену контракта, превышающую минимальное предложение.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Если заявка поставщика по решению заказчика не соответствует, поле «Рейтинг» не заполняется.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случае, если заявка-победитель не отмечена в соответствующем поле, после публикац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ии такого Протокола МЗ система автоматически переведет связанное Извещение МЗ в несостоявшееся.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8629" cy="320111"/>
                <wp:effectExtent l="0" t="0" r="0" b="0"/>
                <wp:docPr id="22" name="Рисунок 2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98628" cy="320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1.4pt;height:25.2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71450"/>
                <wp:effectExtent l="0" t="0" r="9525" b="0"/>
                <wp:docPr id="23" name="Рисунок 1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Рисунок 45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12.8pt;height:13.5pt;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Генераци</w:t>
      </w:r>
      <w:r>
        <w:rPr>
          <w:rFonts w:ascii="Times New Roman" w:hAnsi="Times New Roman" w:cs="Times New Roman"/>
          <w:i/>
          <w:sz w:val="28"/>
          <w:szCs w:val="28"/>
        </w:rPr>
        <w:t xml:space="preserve">я протокола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Сгенерированный протокол прикрепляется к документу «Протокол».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генерации печатной формы протокола дальнейшее движение документа по маршруту невозможно.</w:t>
      </w:r>
      <w:r/>
    </w:p>
    <w:p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7537" cy="247692"/>
                <wp:effectExtent l="0" t="0" r="0" b="0"/>
                <wp:docPr id="24" name="Рисунок 2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17537" cy="247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32.9pt;height:19.5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Отправить по маршр</w:t>
      </w:r>
      <w:r>
        <w:rPr>
          <w:rFonts w:ascii="Times New Roman" w:hAnsi="Times New Roman" w:cs="Times New Roman"/>
          <w:i/>
          <w:sz w:val="28"/>
          <w:szCs w:val="28"/>
        </w:rPr>
        <w:t xml:space="preserve">уту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</w:t>
      </w:r>
      <w:r>
        <w:rPr>
          <w:rFonts w:ascii="Times New Roman" w:hAnsi="Times New Roman" w:cs="Times New Roman"/>
          <w:sz w:val="28"/>
          <w:szCs w:val="28"/>
        </w:rPr>
        <w:t xml:space="preserve">тр «Закупка не состоялась», на портале модуля МЗ 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признания закупки несостоявшейся заказчик ос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с настоящей инструкцией.</w:t>
      </w:r>
      <w:r/>
    </w:p>
    <w:p>
      <w:pPr>
        <w:pStyle w:val="659"/>
        <w:jc w:val="left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0"/>
          <w:numId w:val="3"/>
        </w:numPr>
        <w:ind w:left="1066" w:hanging="357"/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0"/>
      </w:pPr>
      <w:r/>
      <w:bookmarkStart w:id="10" w:name="_Toc176182114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ФОРМИРОВАНИЕ ДОКУМЕНТА «МАЛАЯ ЗАКУПКА».</w:t>
      </w:r>
      <w:bookmarkEnd w:id="10"/>
      <w:r/>
      <w:r/>
    </w:p>
    <w:p>
      <w:pPr>
        <w:ind w:firstLine="709"/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53"/>
        <w:numPr>
          <w:ilvl w:val="1"/>
          <w:numId w:val="3"/>
        </w:numPr>
        <w:jc w:val="center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  <w:outlineLvl w:val="1"/>
      </w:pPr>
      <w:r/>
      <w:bookmarkStart w:id="11" w:name="_Toc176182115"/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проекта договора из опубликованного Извещения.</w:t>
      </w:r>
      <w:bookmarkEnd w:id="11"/>
      <w:r/>
      <w:r/>
    </w:p>
    <w:p>
      <w:pPr>
        <w:ind w:firstLine="709"/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759" cy="199792"/>
                <wp:effectExtent l="0" t="0" r="0" b="0"/>
                <wp:docPr id="25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77758" cy="199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1.9pt;height:15.7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</w:rPr>
        <w:t xml:space="preserve"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извещения»  в фильтр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В сформированном документе необходимо указать следующие данные: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«Финансирование» выбрать из справочника счет, с которого будет производиться </w:t>
      </w:r>
      <w:r>
        <w:rPr>
          <w:rFonts w:ascii="Times New Roman" w:hAnsi="Times New Roman" w:cs="Times New Roman"/>
          <w:sz w:val="28"/>
          <w:szCs w:val="28"/>
        </w:rPr>
        <w:t xml:space="preserve">оплата</w:t>
      </w:r>
      <w:r>
        <w:rPr>
          <w:rFonts w:ascii="Times New Roman" w:hAnsi="Times New Roman" w:cs="Times New Roman"/>
          <w:sz w:val="28"/>
          <w:szCs w:val="28"/>
        </w:rPr>
        <w:t xml:space="preserve"> и указать общую сумму.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Во вкладке «Поставщик» выбрать из справочника ИНН поставщика и его платежные реквизиты.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проекта контракта необходимо выбирать тип «Проект контракта» и проставить отметку «Отправить файл во внешнюю систему». При этом</w:t>
      </w:r>
      <w:r>
        <w:rPr>
          <w:rFonts w:ascii="Times New Roman" w:hAnsi="Times New Roman" w:cs="Times New Roman"/>
          <w:b/>
          <w:sz w:val="28"/>
          <w:szCs w:val="28"/>
        </w:rPr>
        <w:t xml:space="preserve">,</w:t>
      </w:r>
      <w:r>
        <w:rPr>
          <w:rFonts w:ascii="Times New Roman" w:hAnsi="Times New Roman" w:cs="Times New Roman"/>
          <w:b/>
          <w:sz w:val="28"/>
          <w:szCs w:val="28"/>
        </w:rPr>
        <w:t xml:space="preserve"> данная отметка нужна для внутренних требований системы, прикрепленный файл никуда передаваться не будет.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После заполнения, документ необходимо отправить по маршруту и он перейдет в фильтр «Направлено поставщику (на подпись)»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«На данном этапе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 xml:space="preserve">заказчиком ЭП на документ не проставляется»</w:t>
      </w:r>
      <w:r>
        <w:rPr>
          <w:rFonts w:ascii="Times New Roman" w:hAnsi="Times New Roman" w:cs="Times New Roman"/>
          <w:sz w:val="28"/>
          <w:szCs w:val="28"/>
          <w:highlight w:val="white"/>
          <w:lang w:val="en-US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согласиться с условиям</w:t>
      </w:r>
      <w:r>
        <w:rPr>
          <w:rFonts w:ascii="Times New Roman" w:hAnsi="Times New Roman" w:cs="Times New Roman"/>
          <w:sz w:val="28"/>
          <w:szCs w:val="28"/>
        </w:rPr>
        <w:t xml:space="preserve">и заказчика и подпишет контракт.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2) не согласиться с условиями заказчика и предложит скорректировать их</w:t>
      </w:r>
      <w:r>
        <w:rPr>
          <w:rFonts w:ascii="Times New Roman" w:hAnsi="Times New Roman" w:cs="Times New Roman"/>
          <w:sz w:val="28"/>
          <w:szCs w:val="28"/>
        </w:rPr>
        <w:t xml:space="preserve">, направив протокол разногласий.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контракта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</w:t>
      </w:r>
      <w:r>
        <w:rPr>
          <w:rFonts w:ascii="Times New Roman" w:hAnsi="Times New Roman" w:cs="Times New Roman"/>
          <w:sz w:val="28"/>
          <w:szCs w:val="28"/>
        </w:rPr>
        <w:t xml:space="preserve"> не совершать ни </w:t>
      </w:r>
      <w:r>
        <w:rPr>
          <w:rFonts w:ascii="Times New Roman" w:hAnsi="Times New Roman" w:cs="Times New Roman"/>
          <w:sz w:val="28"/>
          <w:szCs w:val="28"/>
        </w:rPr>
        <w:t xml:space="preserve">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</w:t>
      </w:r>
      <w:r>
        <w:rPr>
          <w:rFonts w:ascii="Times New Roman" w:hAnsi="Times New Roman" w:cs="Times New Roman"/>
          <w:sz w:val="28"/>
          <w:szCs w:val="28"/>
        </w:rPr>
        <w:t xml:space="preserve">срока, указанного регламентом. В таком случае, поставщик считается уклонившимся от заключения контракта.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</w:t>
      </w:r>
      <w:r>
        <w:rPr>
          <w:rFonts w:ascii="Times New Roman" w:hAnsi="Times New Roman" w:cs="Times New Roman"/>
          <w:sz w:val="28"/>
          <w:szCs w:val="28"/>
        </w:rPr>
        <w:t xml:space="preserve">т контракта, у заказчика он переходит в фильтр «Получено от поставщика (на подпис</w:t>
      </w:r>
      <w:r>
        <w:rPr>
          <w:rFonts w:ascii="Times New Roman" w:hAnsi="Times New Roman" w:cs="Times New Roman"/>
          <w:sz w:val="28"/>
          <w:szCs w:val="28"/>
        </w:rPr>
        <w:t xml:space="preserve">ь)». Дата договора в малой закупке изменится на дату подписания договора поставщиком. Если все документы оформлены верно, договор следует подписать со стороны заказчика, для этого выбирается пункт/кнопка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 Далее,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</w:t>
      </w:r>
      <w:r>
        <w:rPr>
          <w:rFonts w:ascii="Times New Roman" w:hAnsi="Times New Roman" w:cs="Times New Roman"/>
          <w:sz w:val="28"/>
          <w:szCs w:val="28"/>
        </w:rPr>
        <w:t xml:space="preserve">ОК</w:t>
      </w:r>
      <w:r>
        <w:rPr>
          <w:rFonts w:ascii="Times New Roman" w:hAnsi="Times New Roman" w:cs="Times New Roman"/>
          <w:sz w:val="28"/>
          <w:szCs w:val="28"/>
        </w:rPr>
        <w:t xml:space="preserve">]. Документ перейдет в фильтр «Подписанный 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highlight w:val="whit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6" name="Рисунок 2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90298" cy="283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22.9pt;height:22.3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С</w:t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и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котор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ый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перейдет в Бюджет-СМАРТ.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варианта дальнейших действий: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файл, а затем нажать кнопку «Удалить»). Удалив старый файл, необходимо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нопку [На согласование]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поставщику, подтвердив решение нажатием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При этом контракт перейдет в фильтр «Направлено поставщику (на подпись)».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pStyle w:val="653"/>
        <w:numPr>
          <w:ilvl w:val="0"/>
          <w:numId w:val="16"/>
        </w:numPr>
        <w:ind w:left="0" w:firstLine="709"/>
        <w:spacing w:lineRule="auto" w:line="360"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пку [Отправить с разногласием]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отправить его поставщику нажав на кнопку 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. При этом Проект контракта перейдет в фильтр «Направлено поставщику (протокол разногласий)».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numPr>
          <w:ilvl w:val="0"/>
          <w:numId w:val="17"/>
        </w:numPr>
        <w:ind w:left="0"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отказаться от контракта (в этом случае контракт переходит в фильтр «Отказано поставщиком».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Согласно регламента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  <w:r>
        <w:rPr>
          <w:rFonts w:ascii="Times New Roman" w:hAnsi="Times New Roman" w:cs="Times New Roman"/>
          <w:b/>
          <w:i/>
          <w:sz w:val="28"/>
          <w:szCs w:val="28"/>
        </w:rPr>
      </w:r>
      <w:r/>
    </w:p>
    <w:p>
      <w:pPr>
        <w:pStyle w:val="653"/>
        <w:ind w:left="0" w:firstLine="709"/>
        <w:spacing w:lineRule="auto" w:line="360"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Заказчиком договор подписывается ЭП после подписания поставщиком.</w:t>
      </w:r>
      <w:r>
        <w:rPr>
          <w:rFonts w:ascii="Times New Roman" w:hAnsi="Times New Roman" w:cs="Times New Roman"/>
          <w:color w:val="FF0000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</w:pPr>
      <w:r>
        <w:rPr>
          <w:rFonts w:ascii="Times New Roman" w:hAnsi="Times New Roman" w:cs="Times New Roman"/>
          <w:sz w:val="28"/>
          <w:szCs w:val="28"/>
        </w:rPr>
        <w:t xml:space="preserve">В случае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если поставщик отказывается от заключения договора или не подтве</w:t>
      </w:r>
      <w:r>
        <w:rPr>
          <w:rFonts w:ascii="Times New Roman" w:hAnsi="Times New Roman" w:cs="Times New Roman"/>
          <w:sz w:val="28"/>
          <w:szCs w:val="28"/>
        </w:rPr>
        <w:t xml:space="preserve">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</w:t>
      </w:r>
      <w:r>
        <w:rPr>
          <w:rFonts w:ascii="Times New Roman" w:hAnsi="Times New Roman" w:cs="Times New Roman"/>
          <w:sz w:val="28"/>
          <w:szCs w:val="28"/>
        </w:rPr>
        <w:t xml:space="preserve">писок и указать, что необходимо в малой закупке выбрать второго по соответствию поставщика. Администраторы переведут договор в фильтр «Проект договора» и вы сможете направить такой договор на подписание в личный кабинет второго по соответствию поставщика. </w:t>
      </w:r>
      <w:r>
        <w:rPr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 xml:space="preserve">После внесения изменения документ необходимо направить на согласование.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  <w:r>
        <w:rPr>
          <w:rFonts w:ascii="Times New Roman" w:hAnsi="Times New Roman" w:cs="Times New Roman"/>
          <w:b/>
          <w:sz w:val="28"/>
          <w:szCs w:val="28"/>
          <w:u w:val="single"/>
        </w:rPr>
      </w:r>
      <w:r/>
    </w:p>
    <w:p>
      <w:pPr>
        <w:spacing w:lineRule="auto" w:line="36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  <w:u w:val="single"/>
        </w:rPr>
        <w:outlineLvl w:val="1"/>
      </w:pPr>
      <w:r/>
      <w:bookmarkStart w:id="12" w:name="_Toc176182116"/>
      <w:r>
        <w:rPr>
          <w:rFonts w:ascii="Times New Roman" w:hAnsi="Times New Roman" w:cs="Times New Roman"/>
          <w:b/>
          <w:sz w:val="28"/>
          <w:szCs w:val="28"/>
        </w:rPr>
        <w:t xml:space="preserve">5.2 Формирование проекта договора без публикации извещения</w:t>
      </w:r>
      <w:bookmarkEnd w:id="12"/>
      <w:r/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jc w:val="center"/>
        <w:spacing w:lineRule="auto" w:line="36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</w:t>
      </w:r>
      <w:r>
        <w:rPr>
          <w:b/>
          <w:color w:val="auto"/>
          <w:sz w:val="28"/>
          <w:szCs w:val="28"/>
          <w:u w:val="single"/>
        </w:rPr>
        <w:t xml:space="preserve">х списком исключения в текущей версии регламента</w:t>
      </w:r>
      <w:r>
        <w:rPr>
          <w:color w:val="auto"/>
          <w:sz w:val="28"/>
          <w:szCs w:val="28"/>
        </w:rPr>
        <w:t xml:space="preserve">.</w:t>
      </w:r>
      <w:r/>
    </w:p>
    <w:p>
      <w:pPr>
        <w:pStyle w:val="661"/>
        <w:ind w:firstLine="709"/>
        <w:spacing w:lineRule="auto" w:line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договора в папке «</w:t>
      </w:r>
      <w:r>
        <w:rPr>
          <w:b/>
          <w:sz w:val="28"/>
          <w:szCs w:val="28"/>
        </w:rPr>
        <w:t xml:space="preserve"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 xml:space="preserve"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  <w:r/>
    </w:p>
    <w:p>
      <w:pPr>
        <w:pStyle w:val="661"/>
        <w:ind w:firstLine="709"/>
        <w:spacing w:lineRule="auto" w:line="360"/>
        <w:rPr>
          <w:sz w:val="28"/>
          <w:szCs w:val="28"/>
        </w:rPr>
      </w:pPr>
      <w:r>
        <w:rPr>
          <w:sz w:val="28"/>
          <w:szCs w:val="28"/>
        </w:rPr>
        <w:t xml:space="preserve">В откры</w:t>
      </w:r>
      <w:r>
        <w:rPr>
          <w:sz w:val="28"/>
          <w:szCs w:val="28"/>
        </w:rPr>
        <w:t xml:space="preserve">вшемся окне заполнить документ и сохранить, приложить скан-копию договора. Выделить необходимый документ и отправить Малую закупку по маршруту на согласование по нажатию на соответствующую кнопку. Документ перейдет в фильтр «Согласованно».</w:t>
      </w:r>
      <w:r/>
    </w:p>
    <w:p>
      <w:pPr>
        <w:pStyle w:val="661"/>
        <w:ind w:firstLine="709"/>
        <w:spacing w:lineRule="auto" w:line="360"/>
        <w:rPr>
          <w:b/>
          <w:sz w:val="28"/>
          <w:szCs w:val="28"/>
        </w:rPr>
      </w:pPr>
      <w:r>
        <w:rPr>
          <w:sz w:val="28"/>
          <w:szCs w:val="28"/>
        </w:rPr>
        <w:t xml:space="preserve">В фильтре «Согла</w:t>
      </w:r>
      <w:r>
        <w:rPr>
          <w:sz w:val="28"/>
          <w:szCs w:val="28"/>
        </w:rPr>
        <w:t xml:space="preserve">сованно» прикрепить скан-копию договора, выделить документ и отправить Бюджетное обязательство в Базу Бюджета по кнопке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0301" cy="283043"/>
                <wp:effectExtent l="0" t="0" r="0" b="0"/>
                <wp:docPr id="27" name="Рисунок 2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90299" cy="2830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22.9pt;height:22.3pt;" stroked="false">
                <v:path textboxrect="0,0,0,0"/>
                <v:imagedata r:id="rId35" o:title=""/>
              </v:shape>
            </w:pict>
          </mc:Fallback>
        </mc:AlternateContent>
      </w:r>
      <w:r>
        <w:t xml:space="preserve"> </w:t>
      </w:r>
      <w:r>
        <w:rPr>
          <w:i/>
          <w:sz w:val="28"/>
          <w:szCs w:val="28"/>
        </w:rPr>
        <w:t xml:space="preserve">Сформировать договор в БКС</w:t>
      </w:r>
      <w:r>
        <w:rPr>
          <w:sz w:val="28"/>
          <w:szCs w:val="28"/>
        </w:rPr>
        <w:t xml:space="preserve">. После отправки БО документ автоматически перейдет в  </w:t>
      </w:r>
      <w:r>
        <w:rPr>
          <w:b/>
          <w:sz w:val="28"/>
          <w:szCs w:val="28"/>
        </w:rPr>
        <w:t xml:space="preserve">«Реестр малых закупок».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прикреплении файла необходимо выбирать тип «Проект контракта» 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  <w:r/>
    </w:p>
    <w:p>
      <w:pPr>
        <w:ind w:firstLine="709"/>
        <w:spacing w:lineRule="auto" w:line="36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вы уже прикр</w:t>
      </w:r>
      <w:r>
        <w:rPr>
          <w:rFonts w:ascii="Times New Roman" w:hAnsi="Times New Roman" w:cs="Times New Roman"/>
          <w:b/>
          <w:sz w:val="28"/>
          <w:szCs w:val="28"/>
        </w:rPr>
        <w:t xml:space="preserve">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haroni">
    <w:panose1 w:val="02040802050405020203"/>
  </w:font>
  <w:font w:name="Tahoma">
    <w:panose1 w:val="020B0604030504040204"/>
  </w:font>
  <w:font w:name="Times New Roman">
    <w:panose1 w:val="02020603050405020304"/>
  </w:font>
  <w:font w:name="Wingdings 3">
    <w:panose1 w:val="05040102010807070707"/>
  </w:font>
  <w:font w:name="Calibri Light">
    <w:panose1 w:val="020F030202020403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1.%2)"/>
      <w:lvlJc w:val="left"/>
      <w:pPr>
        <w:ind w:left="1366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0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18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52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24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396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468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40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"/>
      <w:lvlJc w:val="left"/>
      <w:pPr>
        <w:ind w:left="1440" w:hanging="360"/>
        <w:tabs>
          <w:tab w:val="num" w:pos="1440" w:leader="none"/>
        </w:tabs>
      </w:pPr>
      <w:rPr>
        <w:rFonts w:ascii="Wingdings 3" w:hAnsi="Wingdings 3" w:hint="default"/>
      </w:rPr>
    </w:lvl>
    <w:lvl w:ilvl="2">
      <w:start w:val="1"/>
      <w:numFmt w:val="bullet"/>
      <w:isLgl w:val="false"/>
      <w:suff w:val="tab"/>
      <w:lvlText w:val=""/>
      <w:lvlJc w:val="left"/>
      <w:pPr>
        <w:ind w:left="2160" w:hanging="360"/>
        <w:tabs>
          <w:tab w:val="num" w:pos="2160" w:leader="none"/>
        </w:tabs>
      </w:pPr>
      <w:rPr>
        <w:rFonts w:ascii="Wingdings 3" w:hAnsi="Wingdings 3" w:hint="default"/>
      </w:rPr>
    </w:lvl>
    <w:lvl w:ilvl="3">
      <w:start w:val="1"/>
      <w:numFmt w:val="bullet"/>
      <w:isLgl w:val="false"/>
      <w:suff w:val="tab"/>
      <w:lvlText w:val=""/>
      <w:lvlJc w:val="left"/>
      <w:pPr>
        <w:ind w:left="2880" w:hanging="360"/>
        <w:tabs>
          <w:tab w:val="num" w:pos="2880" w:leader="none"/>
        </w:tabs>
      </w:pPr>
      <w:rPr>
        <w:rFonts w:ascii="Wingdings 3" w:hAnsi="Wingdings 3" w:hint="default"/>
      </w:rPr>
    </w:lvl>
    <w:lvl w:ilvl="4">
      <w:start w:val="1"/>
      <w:numFmt w:val="bullet"/>
      <w:isLgl w:val="false"/>
      <w:suff w:val="tab"/>
      <w:lvlText w:val=""/>
      <w:lvlJc w:val="left"/>
      <w:pPr>
        <w:ind w:left="3600" w:hanging="360"/>
        <w:tabs>
          <w:tab w:val="num" w:pos="3600" w:leader="none"/>
        </w:tabs>
      </w:pPr>
      <w:rPr>
        <w:rFonts w:ascii="Wingdings 3" w:hAnsi="Wingdings 3" w:hint="default"/>
      </w:rPr>
    </w:lvl>
    <w:lvl w:ilvl="5">
      <w:start w:val="1"/>
      <w:numFmt w:val="bullet"/>
      <w:isLgl w:val="false"/>
      <w:suff w:val="tab"/>
      <w:lvlText w:val=""/>
      <w:lvlJc w:val="left"/>
      <w:pPr>
        <w:ind w:left="4320" w:hanging="360"/>
        <w:tabs>
          <w:tab w:val="num" w:pos="4320" w:leader="none"/>
        </w:tabs>
      </w:pPr>
      <w:rPr>
        <w:rFonts w:ascii="Wingdings 3" w:hAnsi="Wingdings 3" w:hint="default"/>
      </w:rPr>
    </w:lvl>
    <w:lvl w:ilvl="6">
      <w:start w:val="1"/>
      <w:numFmt w:val="bullet"/>
      <w:isLgl w:val="false"/>
      <w:suff w:val="tab"/>
      <w:lvlText w:val=""/>
      <w:lvlJc w:val="left"/>
      <w:pPr>
        <w:ind w:left="5040" w:hanging="360"/>
        <w:tabs>
          <w:tab w:val="num" w:pos="5040" w:leader="none"/>
        </w:tabs>
      </w:pPr>
      <w:rPr>
        <w:rFonts w:ascii="Wingdings 3" w:hAnsi="Wingdings 3" w:hint="default"/>
      </w:rPr>
    </w:lvl>
    <w:lvl w:ilvl="7">
      <w:start w:val="1"/>
      <w:numFmt w:val="bullet"/>
      <w:isLgl w:val="false"/>
      <w:suff w:val="tab"/>
      <w:lvlText w:val=""/>
      <w:lvlJc w:val="left"/>
      <w:pPr>
        <w:ind w:left="5760" w:hanging="360"/>
        <w:tabs>
          <w:tab w:val="num" w:pos="5760" w:leader="none"/>
        </w:tabs>
      </w:pPr>
      <w:rPr>
        <w:rFonts w:ascii="Wingdings 3" w:hAnsi="Wingdings 3" w:hint="default"/>
      </w:rPr>
    </w:lvl>
    <w:lvl w:ilvl="8">
      <w:start w:val="1"/>
      <w:numFmt w:val="bullet"/>
      <w:isLgl w:val="false"/>
      <w:suff w:val="tab"/>
      <w:lvlText w:val=""/>
      <w:lvlJc w:val="left"/>
      <w:pPr>
        <w:ind w:left="6480" w:hanging="360"/>
        <w:tabs>
          <w:tab w:val="num" w:pos="6480" w:leader="none"/>
        </w:tabs>
      </w:pPr>
      <w:rPr>
        <w:rFonts w:ascii="Wingdings 3" w:hAnsi="Wingdings 3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Aharoni" w:eastAsia="Calibri"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 w:hanging="360"/>
        <w:tabs>
          <w:tab w:val="num" w:pos="720" w:leader="none"/>
        </w:tabs>
      </w:pPr>
      <w:rPr>
        <w:rFonts w:ascii="Arial" w:hAnsi="Arial" w:hint="default"/>
      </w:rPr>
    </w:lvl>
    <w:lvl w:ilvl="1">
      <w:start w:val="1"/>
      <w:numFmt w:val="bullet"/>
      <w:isLgl w:val="false"/>
      <w:suff w:val="tab"/>
      <w:lvlText w:val="•"/>
      <w:lvlJc w:val="left"/>
      <w:pPr>
        <w:ind w:left="1440" w:hanging="360"/>
        <w:tabs>
          <w:tab w:val="num" w:pos="1440" w:leader="none"/>
        </w:tabs>
      </w:pPr>
      <w:rPr>
        <w:rFonts w:ascii="Arial" w:hAnsi="Arial" w:hint="default"/>
      </w:rPr>
    </w:lvl>
    <w:lvl w:ilvl="2">
      <w:start w:val="1"/>
      <w:numFmt w:val="bullet"/>
      <w:isLgl w:val="false"/>
      <w:suff w:val="tab"/>
      <w:lvlText w:val="•"/>
      <w:lvlJc w:val="left"/>
      <w:pPr>
        <w:ind w:left="2160" w:hanging="360"/>
        <w:tabs>
          <w:tab w:val="num" w:pos="2160" w:leader="none"/>
        </w:tabs>
      </w:pPr>
      <w:rPr>
        <w:rFonts w:ascii="Arial" w:hAnsi="Arial" w:hint="default"/>
      </w:rPr>
    </w:lvl>
    <w:lvl w:ilvl="3">
      <w:start w:val="1"/>
      <w:numFmt w:val="bullet"/>
      <w:isLgl w:val="false"/>
      <w:suff w:val="tab"/>
      <w:lvlText w:val="•"/>
      <w:lvlJc w:val="left"/>
      <w:pPr>
        <w:ind w:left="2880" w:hanging="360"/>
        <w:tabs>
          <w:tab w:val="num" w:pos="2880" w:leader="none"/>
        </w:tabs>
      </w:pPr>
      <w:rPr>
        <w:rFonts w:ascii="Arial" w:hAnsi="Arial" w:hint="default"/>
      </w:rPr>
    </w:lvl>
    <w:lvl w:ilvl="4">
      <w:start w:val="1"/>
      <w:numFmt w:val="bullet"/>
      <w:isLgl w:val="false"/>
      <w:suff w:val="tab"/>
      <w:lvlText w:val="•"/>
      <w:lvlJc w:val="left"/>
      <w:pPr>
        <w:ind w:left="3600" w:hanging="360"/>
        <w:tabs>
          <w:tab w:val="num" w:pos="3600" w:leader="none"/>
        </w:tabs>
      </w:pPr>
      <w:rPr>
        <w:rFonts w:ascii="Arial" w:hAnsi="Arial" w:hint="default"/>
      </w:rPr>
    </w:lvl>
    <w:lvl w:ilvl="5">
      <w:start w:val="1"/>
      <w:numFmt w:val="bullet"/>
      <w:isLgl w:val="false"/>
      <w:suff w:val="tab"/>
      <w:lvlText w:val="•"/>
      <w:lvlJc w:val="left"/>
      <w:pPr>
        <w:ind w:left="4320" w:hanging="360"/>
        <w:tabs>
          <w:tab w:val="num" w:pos="4320" w:leader="none"/>
        </w:tabs>
      </w:pPr>
      <w:rPr>
        <w:rFonts w:ascii="Arial" w:hAnsi="Arial" w:hint="default"/>
      </w:rPr>
    </w:lvl>
    <w:lvl w:ilvl="6">
      <w:start w:val="1"/>
      <w:numFmt w:val="bullet"/>
      <w:isLgl w:val="false"/>
      <w:suff w:val="tab"/>
      <w:lvlText w:val="•"/>
      <w:lvlJc w:val="left"/>
      <w:pPr>
        <w:ind w:left="5040" w:hanging="360"/>
        <w:tabs>
          <w:tab w:val="num" w:pos="5040" w:leader="none"/>
        </w:tabs>
      </w:pPr>
      <w:rPr>
        <w:rFonts w:ascii="Arial" w:hAnsi="Arial" w:hint="default"/>
      </w:rPr>
    </w:lvl>
    <w:lvl w:ilvl="7">
      <w:start w:val="1"/>
      <w:numFmt w:val="bullet"/>
      <w:isLgl w:val="false"/>
      <w:suff w:val="tab"/>
      <w:lvlText w:val="•"/>
      <w:lvlJc w:val="left"/>
      <w:pPr>
        <w:ind w:left="5760" w:hanging="360"/>
        <w:tabs>
          <w:tab w:val="num" w:pos="5760" w:leader="none"/>
        </w:tabs>
      </w:pPr>
      <w:rPr>
        <w:rFonts w:ascii="Arial" w:hAnsi="Arial" w:hint="default"/>
      </w:rPr>
    </w:lvl>
    <w:lvl w:ilvl="8">
      <w:start w:val="1"/>
      <w:numFmt w:val="bullet"/>
      <w:isLgl w:val="false"/>
      <w:suff w:val="tab"/>
      <w:lvlText w:val="•"/>
      <w:lvlJc w:val="left"/>
      <w:pPr>
        <w:ind w:left="6480" w:hanging="360"/>
        <w:tabs>
          <w:tab w:val="num" w:pos="6480" w:leader="none"/>
        </w:tabs>
      </w:pPr>
      <w:rPr>
        <w:rFonts w:ascii="Arial" w:hAnsi="Arial"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8"/>
  </w:num>
  <w:num w:numId="5">
    <w:abstractNumId w:val="0"/>
  </w:num>
  <w:num w:numId="6">
    <w:abstractNumId w:val="2"/>
  </w:num>
  <w:num w:numId="7">
    <w:abstractNumId w:val="11"/>
  </w:num>
  <w:num w:numId="8">
    <w:abstractNumId w:val="6"/>
  </w:num>
  <w:num w:numId="9">
    <w:abstractNumId w:val="13"/>
  </w:num>
  <w:num w:numId="10">
    <w:abstractNumId w:val="7"/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5"/>
  </w:num>
  <w:num w:numId="16">
    <w:abstractNumId w:val="15"/>
  </w:num>
  <w:num w:numId="17">
    <w:abstractNumId w:val="16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59" w:after="16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2 Char"/>
    <w:basedOn w:val="487"/>
    <w:link w:val="47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87"/>
    <w:link w:val="500"/>
    <w:uiPriority w:val="10"/>
    <w:rPr>
      <w:sz w:val="48"/>
      <w:szCs w:val="48"/>
    </w:rPr>
  </w:style>
  <w:style w:type="character" w:styleId="35">
    <w:name w:val="Subtitle Char"/>
    <w:basedOn w:val="487"/>
    <w:link w:val="502"/>
    <w:uiPriority w:val="11"/>
    <w:rPr>
      <w:sz w:val="24"/>
      <w:szCs w:val="24"/>
    </w:rPr>
  </w:style>
  <w:style w:type="character" w:styleId="37">
    <w:name w:val="Quote Char"/>
    <w:link w:val="504"/>
    <w:uiPriority w:val="29"/>
    <w:rPr>
      <w:i/>
    </w:rPr>
  </w:style>
  <w:style w:type="character" w:styleId="39">
    <w:name w:val="Intense Quote Char"/>
    <w:link w:val="506"/>
    <w:uiPriority w:val="30"/>
    <w:rPr>
      <w:i/>
    </w:rPr>
  </w:style>
  <w:style w:type="character" w:styleId="41">
    <w:name w:val="Header Char"/>
    <w:basedOn w:val="487"/>
    <w:link w:val="508"/>
    <w:uiPriority w:val="99"/>
  </w:style>
  <w:style w:type="character" w:styleId="45">
    <w:name w:val="Caption Char"/>
    <w:basedOn w:val="657"/>
    <w:link w:val="510"/>
    <w:uiPriority w:val="99"/>
  </w:style>
  <w:style w:type="character" w:styleId="174">
    <w:name w:val="Footnote Text Char"/>
    <w:link w:val="639"/>
    <w:uiPriority w:val="99"/>
    <w:rPr>
      <w:sz w:val="18"/>
    </w:rPr>
  </w:style>
  <w:style w:type="character" w:styleId="177">
    <w:name w:val="Endnote Text Char"/>
    <w:link w:val="642"/>
    <w:uiPriority w:val="99"/>
    <w:rPr>
      <w:sz w:val="20"/>
    </w:rPr>
  </w:style>
  <w:style w:type="paragraph" w:styleId="477" w:default="1">
    <w:name w:val="Normal"/>
    <w:qFormat/>
    <w:rPr>
      <w:lang w:eastAsia="ru-RU"/>
    </w:rPr>
    <w:pPr>
      <w:spacing w:lineRule="auto" w:line="276" w:after="200"/>
    </w:pPr>
  </w:style>
  <w:style w:type="paragraph" w:styleId="478">
    <w:name w:val="Heading 1"/>
    <w:basedOn w:val="477"/>
    <w:next w:val="477"/>
    <w:link w:val="654"/>
    <w:qFormat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</w:rPr>
    <w:pPr>
      <w:keepLines/>
      <w:keepNext/>
      <w:spacing w:after="0" w:before="240"/>
      <w:outlineLvl w:val="0"/>
    </w:pPr>
  </w:style>
  <w:style w:type="paragraph" w:styleId="479">
    <w:name w:val="Heading 2"/>
    <w:basedOn w:val="477"/>
    <w:next w:val="477"/>
    <w:link w:val="49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80">
    <w:name w:val="Heading 3"/>
    <w:basedOn w:val="477"/>
    <w:next w:val="477"/>
    <w:link w:val="49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81">
    <w:name w:val="Heading 4"/>
    <w:basedOn w:val="477"/>
    <w:next w:val="477"/>
    <w:link w:val="49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82">
    <w:name w:val="Heading 5"/>
    <w:basedOn w:val="477"/>
    <w:next w:val="477"/>
    <w:link w:val="49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83">
    <w:name w:val="Heading 6"/>
    <w:basedOn w:val="477"/>
    <w:next w:val="477"/>
    <w:link w:val="49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84">
    <w:name w:val="Heading 7"/>
    <w:basedOn w:val="477"/>
    <w:next w:val="477"/>
    <w:link w:val="49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85">
    <w:name w:val="Heading 8"/>
    <w:basedOn w:val="477"/>
    <w:next w:val="477"/>
    <w:link w:val="49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86">
    <w:name w:val="Heading 9"/>
    <w:basedOn w:val="477"/>
    <w:next w:val="477"/>
    <w:link w:val="49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87" w:default="1">
    <w:name w:val="Default Paragraph Font"/>
    <w:uiPriority w:val="1"/>
    <w:semiHidden/>
    <w:unhideWhenUsed/>
  </w:style>
  <w:style w:type="table" w:styleId="4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89" w:default="1">
    <w:name w:val="No List"/>
    <w:uiPriority w:val="99"/>
    <w:semiHidden/>
    <w:unhideWhenUsed/>
  </w:style>
  <w:style w:type="character" w:styleId="490" w:customStyle="1">
    <w:name w:val="Heading 1 Char"/>
    <w:basedOn w:val="487"/>
    <w:uiPriority w:val="9"/>
    <w:rPr>
      <w:rFonts w:ascii="Arial" w:hAnsi="Arial" w:cs="Arial" w:eastAsia="Arial"/>
      <w:sz w:val="40"/>
      <w:szCs w:val="40"/>
    </w:rPr>
  </w:style>
  <w:style w:type="character" w:styleId="491" w:customStyle="1">
    <w:name w:val="Заголовок 2 Знак"/>
    <w:basedOn w:val="487"/>
    <w:link w:val="479"/>
    <w:uiPriority w:val="9"/>
    <w:rPr>
      <w:rFonts w:ascii="Arial" w:hAnsi="Arial" w:cs="Arial" w:eastAsia="Arial"/>
      <w:sz w:val="34"/>
    </w:rPr>
  </w:style>
  <w:style w:type="character" w:styleId="492" w:customStyle="1">
    <w:name w:val="Заголовок 3 Знак"/>
    <w:basedOn w:val="487"/>
    <w:link w:val="480"/>
    <w:uiPriority w:val="9"/>
    <w:rPr>
      <w:rFonts w:ascii="Arial" w:hAnsi="Arial" w:cs="Arial" w:eastAsia="Arial"/>
      <w:sz w:val="30"/>
      <w:szCs w:val="30"/>
    </w:rPr>
  </w:style>
  <w:style w:type="character" w:styleId="493" w:customStyle="1">
    <w:name w:val="Заголовок 4 Знак"/>
    <w:basedOn w:val="487"/>
    <w:link w:val="481"/>
    <w:uiPriority w:val="9"/>
    <w:rPr>
      <w:rFonts w:ascii="Arial" w:hAnsi="Arial" w:cs="Arial" w:eastAsia="Arial"/>
      <w:b/>
      <w:bCs/>
      <w:sz w:val="26"/>
      <w:szCs w:val="26"/>
    </w:rPr>
  </w:style>
  <w:style w:type="character" w:styleId="494" w:customStyle="1">
    <w:name w:val="Заголовок 5 Знак"/>
    <w:basedOn w:val="487"/>
    <w:link w:val="482"/>
    <w:uiPriority w:val="9"/>
    <w:rPr>
      <w:rFonts w:ascii="Arial" w:hAnsi="Arial" w:cs="Arial" w:eastAsia="Arial"/>
      <w:b/>
      <w:bCs/>
      <w:sz w:val="24"/>
      <w:szCs w:val="24"/>
    </w:rPr>
  </w:style>
  <w:style w:type="character" w:styleId="495" w:customStyle="1">
    <w:name w:val="Заголовок 6 Знак"/>
    <w:basedOn w:val="48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character" w:styleId="496" w:customStyle="1">
    <w:name w:val="Заголовок 7 Знак"/>
    <w:basedOn w:val="487"/>
    <w:link w:val="48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97" w:customStyle="1">
    <w:name w:val="Заголовок 8 Знак"/>
    <w:basedOn w:val="487"/>
    <w:link w:val="485"/>
    <w:uiPriority w:val="9"/>
    <w:rPr>
      <w:rFonts w:ascii="Arial" w:hAnsi="Arial" w:cs="Arial" w:eastAsia="Arial"/>
      <w:i/>
      <w:iCs/>
      <w:sz w:val="22"/>
      <w:szCs w:val="22"/>
    </w:rPr>
  </w:style>
  <w:style w:type="character" w:styleId="498" w:customStyle="1">
    <w:name w:val="Заголовок 9 Знак"/>
    <w:basedOn w:val="487"/>
    <w:link w:val="486"/>
    <w:uiPriority w:val="9"/>
    <w:rPr>
      <w:rFonts w:ascii="Arial" w:hAnsi="Arial" w:cs="Arial" w:eastAsia="Arial"/>
      <w:i/>
      <w:iCs/>
      <w:sz w:val="21"/>
      <w:szCs w:val="21"/>
    </w:rPr>
  </w:style>
  <w:style w:type="paragraph" w:styleId="499">
    <w:name w:val="No Spacing"/>
    <w:qFormat/>
    <w:uiPriority w:val="1"/>
    <w:pPr>
      <w:spacing w:lineRule="auto" w:line="240" w:after="0"/>
    </w:pPr>
  </w:style>
  <w:style w:type="paragraph" w:styleId="500">
    <w:name w:val="Title"/>
    <w:basedOn w:val="477"/>
    <w:next w:val="477"/>
    <w:link w:val="501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501" w:customStyle="1">
    <w:name w:val="Заголовок Знак"/>
    <w:basedOn w:val="487"/>
    <w:link w:val="500"/>
    <w:uiPriority w:val="10"/>
    <w:rPr>
      <w:sz w:val="48"/>
      <w:szCs w:val="48"/>
    </w:rPr>
  </w:style>
  <w:style w:type="paragraph" w:styleId="502">
    <w:name w:val="Subtitle"/>
    <w:basedOn w:val="477"/>
    <w:next w:val="477"/>
    <w:link w:val="503"/>
    <w:qFormat/>
    <w:uiPriority w:val="11"/>
    <w:rPr>
      <w:sz w:val="24"/>
      <w:szCs w:val="24"/>
    </w:rPr>
    <w:pPr>
      <w:spacing w:before="200"/>
    </w:pPr>
  </w:style>
  <w:style w:type="character" w:styleId="503" w:customStyle="1">
    <w:name w:val="Подзаголовок Знак"/>
    <w:basedOn w:val="487"/>
    <w:link w:val="502"/>
    <w:uiPriority w:val="11"/>
    <w:rPr>
      <w:sz w:val="24"/>
      <w:szCs w:val="24"/>
    </w:rPr>
  </w:style>
  <w:style w:type="paragraph" w:styleId="504">
    <w:name w:val="Quote"/>
    <w:basedOn w:val="477"/>
    <w:next w:val="477"/>
    <w:link w:val="505"/>
    <w:qFormat/>
    <w:uiPriority w:val="29"/>
    <w:rPr>
      <w:i/>
    </w:rPr>
    <w:pPr>
      <w:ind w:left="720" w:right="720"/>
    </w:pPr>
  </w:style>
  <w:style w:type="character" w:styleId="505" w:customStyle="1">
    <w:name w:val="Цитата 2 Знак"/>
    <w:link w:val="504"/>
    <w:uiPriority w:val="29"/>
    <w:rPr>
      <w:i/>
    </w:rPr>
  </w:style>
  <w:style w:type="paragraph" w:styleId="506">
    <w:name w:val="Intense Quote"/>
    <w:basedOn w:val="477"/>
    <w:next w:val="477"/>
    <w:link w:val="507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07" w:customStyle="1">
    <w:name w:val="Выделенная цитата Знак"/>
    <w:link w:val="506"/>
    <w:uiPriority w:val="30"/>
    <w:rPr>
      <w:i/>
    </w:rPr>
  </w:style>
  <w:style w:type="paragraph" w:styleId="508">
    <w:name w:val="Header"/>
    <w:basedOn w:val="477"/>
    <w:link w:val="50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09" w:customStyle="1">
    <w:name w:val="Верхний колонтитул Знак"/>
    <w:basedOn w:val="487"/>
    <w:link w:val="508"/>
    <w:uiPriority w:val="99"/>
  </w:style>
  <w:style w:type="paragraph" w:styleId="510">
    <w:name w:val="Footer"/>
    <w:basedOn w:val="477"/>
    <w:link w:val="512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511" w:customStyle="1">
    <w:name w:val="Footer Char"/>
    <w:basedOn w:val="487"/>
    <w:uiPriority w:val="99"/>
  </w:style>
  <w:style w:type="character" w:styleId="512" w:customStyle="1">
    <w:name w:val="Нижний колонтитул Знак"/>
    <w:link w:val="510"/>
    <w:uiPriority w:val="99"/>
  </w:style>
  <w:style w:type="table" w:styleId="513">
    <w:name w:val="Table Grid"/>
    <w:basedOn w:val="488"/>
    <w:uiPriority w:val="5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14" w:customStyle="1">
    <w:name w:val="Table Grid Light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15">
    <w:name w:val="Plain Table 1"/>
    <w:basedOn w:val="488"/>
    <w:uiPriority w:val="59"/>
    <w:pPr>
      <w:spacing w:lineRule="auto" w:line="240" w:after="0"/>
    </w:pPr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6">
    <w:name w:val="Plain Table 2"/>
    <w:basedOn w:val="488"/>
    <w:uiPriority w:val="59"/>
    <w:pPr>
      <w:spacing w:lineRule="auto" w:line="240" w:after="0"/>
    </w:pPr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7">
    <w:name w:val="Plain Table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8">
    <w:name w:val="Plain Table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9">
    <w:name w:val="Plain Table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20">
    <w:name w:val="Grid Table 1 Light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1" w:customStyle="1">
    <w:name w:val="Grid Table 1 Light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2" w:customStyle="1">
    <w:name w:val="Grid Table 1 Light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3" w:customStyle="1">
    <w:name w:val="Grid Table 1 Light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4" w:customStyle="1">
    <w:name w:val="Grid Table 1 Light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5" w:customStyle="1">
    <w:name w:val="Grid Table 1 Light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6" w:customStyle="1">
    <w:name w:val="Grid Table 1 Light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7">
    <w:name w:val="Grid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28" w:customStyle="1">
    <w:name w:val="Grid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29" w:customStyle="1">
    <w:name w:val="Grid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 w:customStyle="1">
    <w:name w:val="Grid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 w:customStyle="1">
    <w:name w:val="Grid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 w:customStyle="1">
    <w:name w:val="Grid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Grid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Grid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Grid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Grid Table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42" w:customStyle="1">
    <w:name w:val="Grid Table 4 - Accent 1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68A2D8" w:themeFill="accent1" w:themeFill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543" w:customStyle="1">
    <w:name w:val="Grid Table 4 - Accent 2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544" w:customStyle="1">
    <w:name w:val="Grid Table 4 - Accent 3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 w:themeFill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545" w:customStyle="1">
    <w:name w:val="Grid Table 4 - Accent 4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546" w:customStyle="1">
    <w:name w:val="Grid Table 4 - Accent 5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547" w:customStyle="1">
    <w:name w:val="Grid Table 4 - Accent 6"/>
    <w:basedOn w:val="488"/>
    <w:uiPriority w:val="5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548">
    <w:name w:val="Grid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49" w:customStyle="1">
    <w:name w:val="Grid Table 5 Dark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DEAF6" w:themeFill="accent1" w:themeFillTint="34"/>
    </w:tblPr>
    <w:tblStylePr w:type="band1Horz">
      <w:tcPr>
        <w:shd w:val="clear" w:color="auto" w:fill="B3D0EB" w:themeFill="accent1" w:themeFillTint="75"/>
      </w:tcPr>
    </w:tblStylePr>
    <w:tblStylePr w:type="band1Vert">
      <w:tcPr>
        <w:shd w:val="clear" w:color="auto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5B9BD5" w:themeFill="accent1"/>
        <w:tcBorders>
          <w:top w:val="single" w:color="FFFFFF" w:sz="4" w:space="0" w:themeColor="light1"/>
        </w:tcBorders>
      </w:tcPr>
    </w:tblStylePr>
  </w:style>
  <w:style w:type="table" w:styleId="550" w:customStyle="1">
    <w:name w:val="Grid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BE5D6" w:themeFill="accent2" w:themeFillTint="32"/>
    </w:tblPr>
    <w:tblStylePr w:type="band1Horz">
      <w:tcPr>
        <w:shd w:val="clear" w:color="auto" w:fill="F6C3A0" w:themeFill="accent2" w:themeFillTint="75"/>
      </w:tcPr>
    </w:tblStylePr>
    <w:tblStylePr w:type="band1Vert">
      <w:tcPr>
        <w:shd w:val="clear" w:color="auto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ED7D31" w:themeFill="accent2"/>
        <w:tcBorders>
          <w:top w:val="single" w:color="FFFFFF" w:sz="4" w:space="0" w:themeColor="light1"/>
        </w:tcBorders>
      </w:tcPr>
    </w:tblStylePr>
  </w:style>
  <w:style w:type="table" w:styleId="551" w:customStyle="1">
    <w:name w:val="Grid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CECEC" w:themeFill="accent3" w:themeFillTint="34"/>
    </w:tblPr>
    <w:tblStylePr w:type="band1Horz">
      <w:tcPr>
        <w:shd w:val="clear" w:color="auto" w:fill="D5D5D5" w:themeFill="accent3" w:themeFillTint="75"/>
      </w:tcPr>
    </w:tblStylePr>
    <w:tblStylePr w:type="band1Vert">
      <w:tcPr>
        <w:shd w:val="clear" w:color="auto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A5A5A5" w:themeFill="accent3"/>
        <w:tcBorders>
          <w:top w:val="single" w:color="FFFFFF" w:sz="4" w:space="0" w:themeColor="light1"/>
        </w:tcBorders>
      </w:tcPr>
    </w:tblStylePr>
  </w:style>
  <w:style w:type="table" w:styleId="552" w:customStyle="1">
    <w:name w:val="Grid Table 5 Dark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FF2CB" w:themeFill="accent4" w:themeFillTint="34"/>
    </w:tblPr>
    <w:tblStylePr w:type="band1Horz">
      <w:tcPr>
        <w:shd w:val="clear" w:color="auto" w:fill="FFE28A" w:themeFill="accent4" w:themeFillTint="75"/>
      </w:tcPr>
    </w:tblStylePr>
    <w:tblStylePr w:type="band1Vert">
      <w:tcPr>
        <w:shd w:val="clear" w:color="auto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C000" w:themeFill="accent4"/>
        <w:tcBorders>
          <w:top w:val="single" w:color="FFFFFF" w:sz="4" w:space="0" w:themeColor="light1"/>
        </w:tcBorders>
      </w:tcPr>
    </w:tblStylePr>
  </w:style>
  <w:style w:type="table" w:styleId="553" w:customStyle="1">
    <w:name w:val="Grid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8E2F3" w:themeFill="accent5" w:themeFillTint="34"/>
    </w:tblPr>
    <w:tblStylePr w:type="band1Horz">
      <w:tcPr>
        <w:shd w:val="clear" w:color="auto" w:fill="A9BEE4" w:themeFill="accent5" w:themeFillTint="75"/>
      </w:tcPr>
    </w:tblStylePr>
    <w:tblStylePr w:type="band1Vert">
      <w:tcPr>
        <w:shd w:val="clear" w:color="auto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472C4" w:themeFill="accent5"/>
        <w:tcBorders>
          <w:top w:val="single" w:color="FFFFFF" w:sz="4" w:space="0" w:themeColor="light1"/>
        </w:tcBorders>
      </w:tcPr>
    </w:tblStylePr>
  </w:style>
  <w:style w:type="table" w:styleId="554" w:customStyle="1">
    <w:name w:val="Grid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1EFD8" w:themeFill="accent6" w:themeFillTint="34"/>
    </w:tblPr>
    <w:tblStylePr w:type="band1Horz">
      <w:tcPr>
        <w:shd w:val="clear" w:color="auto" w:fill="BCDBA8" w:themeFill="accent6" w:themeFillTint="75"/>
      </w:tcPr>
    </w:tblStylePr>
    <w:tblStylePr w:type="band1Vert">
      <w:tcPr>
        <w:shd w:val="clear" w:color="auto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70AD47" w:themeFill="accent6"/>
        <w:tcBorders>
          <w:top w:val="single" w:color="FFFFFF" w:sz="4" w:space="0" w:themeColor="light1"/>
        </w:tcBorders>
      </w:tcPr>
    </w:tblStylePr>
  </w:style>
  <w:style w:type="table" w:styleId="555">
    <w:name w:val="Grid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56" w:customStyle="1">
    <w:name w:val="Grid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557" w:customStyle="1">
    <w:name w:val="Grid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558" w:customStyle="1">
    <w:name w:val="Grid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559" w:customStyle="1">
    <w:name w:val="Grid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560" w:customStyle="1">
    <w:name w:val="Grid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1" w:customStyle="1">
    <w:name w:val="Grid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562">
    <w:name w:val="Grid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63" w:customStyle="1">
    <w:name w:val="Grid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auto" w:fill="DDEAF6" w:themeFill="accent1" w:themeFillTint="34"/>
      </w:tcPr>
    </w:tblStylePr>
    <w:tblStylePr w:type="band1Vert"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CCCEA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auto" w:fill="FFFFFF"/>
        <w:tcBorders>
          <w:left w:val="single" w:color="ACCCEA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CCCEA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BE5D6" w:themeFill="accent2" w:themeFillTint="32"/>
      </w:tcPr>
    </w:tblStylePr>
    <w:tblStylePr w:type="band1Vert"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auto" w:fill="ECECEC" w:themeFill="accent3" w:themeFillTint="34"/>
      </w:tcPr>
    </w:tblStylePr>
    <w:tblStylePr w:type="band1Vert"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5A5A5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auto" w:fill="FFFFFF"/>
        <w:tcBorders>
          <w:left w:val="single" w:color="A5A5A5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F2CB" w:themeFill="accent4" w:themeFillTint="34"/>
      </w:tcPr>
    </w:tblStylePr>
    <w:tblStylePr w:type="band1Vert"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auto" w:fill="D8E2F3" w:themeFill="accent5" w:themeFillTint="34"/>
      </w:tcPr>
    </w:tblStylePr>
    <w:tblStylePr w:type="band1Vert"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95AFDD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auto" w:fill="FFFFFF"/>
        <w:tcBorders>
          <w:left w:val="single" w:color="95AFDD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auto" w:fill="E1EFD8" w:themeFill="accent6" w:themeFillTint="34"/>
      </w:tcPr>
    </w:tblStylePr>
    <w:tblStylePr w:type="band1Vert"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DD394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auto" w:fill="FFFFFF"/>
        <w:tcBorders>
          <w:left w:val="single" w:color="ADD394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69">
    <w:name w:val="List Table 1 Light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70" w:customStyle="1">
    <w:name w:val="List Table 1 Light - Accent 1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List Table 1 Light - Accent 2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List Table 1 Light - Accent 3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List Table 1 Light - Accent 4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List Table 1 Light - Accent 5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List Table 1 Light - Accent 6"/>
    <w:basedOn w:val="488"/>
    <w:uiPriority w:val="99"/>
    <w:pPr>
      <w:spacing w:lineRule="auto" w:line="240" w:after="0"/>
    </w:pPr>
    <w:tblPr>
      <w:tblStyleRowBandSize w:val="1"/>
      <w:tblStyleColBandSize w:val="1"/>
    </w:tblPr>
    <w:tblStylePr w:type="band1Horz"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6">
    <w:name w:val="List Table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77" w:customStyle="1">
    <w:name w:val="List Table 2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578" w:customStyle="1">
    <w:name w:val="List Table 2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579" w:customStyle="1">
    <w:name w:val="List Table 2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580" w:customStyle="1">
    <w:name w:val="List Table 2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581" w:customStyle="1">
    <w:name w:val="List Table 2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582" w:customStyle="1">
    <w:name w:val="List Table 2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583">
    <w:name w:val="List Table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 w:customStyle="1">
    <w:name w:val="List Table 3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 w:customStyle="1">
    <w:name w:val="List Table 3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 w:customStyle="1">
    <w:name w:val="List Table 3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 w:customStyle="1">
    <w:name w:val="List Table 3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8" w:customStyle="1">
    <w:name w:val="List Table 3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9" w:customStyle="1">
    <w:name w:val="List Table 3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0">
    <w:name w:val="List Table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1" w:customStyle="1">
    <w:name w:val="List Table 4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2" w:customStyle="1">
    <w:name w:val="List Table 4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3" w:customStyle="1">
    <w:name w:val="List Table 4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4" w:customStyle="1">
    <w:name w:val="List Table 4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5" w:customStyle="1">
    <w:name w:val="List Table 4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6" w:customStyle="1">
    <w:name w:val="List Table 4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7">
    <w:name w:val="List Table 5 Dark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8" w:customStyle="1">
    <w:name w:val="List Table 5 Dark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auto" w:fill="5B9BD5" w:themeFill="accent1"/>
    </w:tblPr>
    <w:tblStylePr w:type="band1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5B9BD5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5B9BD5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5B9BD5" w:themeFill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99" w:customStyle="1">
    <w:name w:val="List Table 5 Dark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auto" w:fill="F4B184" w:themeFill="accent2" w:themeFillTint="97"/>
    </w:tblPr>
    <w:tblStylePr w:type="band1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4B184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4B184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4B184" w:themeFill="accent2" w:themeFill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0" w:customStyle="1">
    <w:name w:val="List Table 5 Dark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auto" w:fill="C9C9C9" w:themeFill="accent3" w:themeFillTint="98"/>
    </w:tblPr>
    <w:tblStylePr w:type="band1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9C9C9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9C9C9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9C9C9" w:themeFill="accent3" w:themeFill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1" w:customStyle="1">
    <w:name w:val="List Table 5 Dark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auto" w:fill="FFD865" w:themeFill="accent4" w:themeFillTint="9A"/>
    </w:tblPr>
    <w:tblStylePr w:type="band1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FD865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FD865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D865" w:themeFill="accent4" w:themeFill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2" w:customStyle="1">
    <w:name w:val="List Table 5 Dark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auto" w:fill="8DA9DB" w:themeFill="accent5" w:themeFillTint="9A"/>
    </w:tblPr>
    <w:tblStylePr w:type="band1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8DA9DB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8DA9DB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8DA9DB" w:themeFill="accent5" w:themeFill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3" w:customStyle="1">
    <w:name w:val="List Table 5 Dark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uto" w:fill="A9D08E" w:themeFill="accent6" w:themeFillTint="98"/>
    </w:tblPr>
    <w:tblStylePr w:type="band1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A9D08E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A9D08E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A9D08E" w:themeFill="accent6" w:themeFill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04">
    <w:name w:val="List Table 6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05" w:customStyle="1">
    <w:name w:val="List Table 6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5B9BD5" w:sz="4" w:space="0" w:themeColor="accent1"/>
        <w:bottom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606" w:customStyle="1">
    <w:name w:val="List Table 6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4B184" w:sz="4" w:space="0" w:themeColor="accent2" w:themeTint="97"/>
        <w:bottom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607" w:customStyle="1">
    <w:name w:val="List Table 6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C9C9C9" w:sz="4" w:space="0" w:themeColor="accent3" w:themeTint="98"/>
        <w:bottom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608" w:customStyle="1">
    <w:name w:val="List Table 6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FFD865" w:sz="4" w:space="0" w:themeColor="accent4" w:themeTint="9A"/>
        <w:bottom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609" w:customStyle="1">
    <w:name w:val="List Table 6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8DA9DB" w:sz="4" w:space="0" w:themeColor="accent5" w:themeTint="9A"/>
        <w:bottom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610" w:customStyle="1">
    <w:name w:val="List Table 6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top w:val="single" w:color="A9D08E" w:sz="4" w:space="0" w:themeColor="accent6" w:themeTint="98"/>
        <w:bottom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611">
    <w:name w:val="List Table 7 Colorful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612" w:customStyle="1">
    <w:name w:val="List Table 7 Colorful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5B9BD5" w:sz="4" w:space="0" w:themeColor="accent1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auto" w:fill="D5E5F4" w:themeFill="accent1" w:themeFillTint="40"/>
      </w:tcPr>
    </w:tblStylePr>
    <w:tblStylePr w:type="band1Vert"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5B9BD5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auto" w:fill="FFFFFF"/>
        <w:tcBorders>
          <w:left w:val="single" w:color="5B9BD5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13" w:customStyle="1">
    <w:name w:val="List Table 7 Colorful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4B184" w:sz="4" w:space="0" w:themeColor="accent2" w:themeTint="97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auto" w:fill="FADECB" w:themeFill="accent2" w:themeFillTint="40"/>
      </w:tcPr>
    </w:tblStylePr>
    <w:tblStylePr w:type="band1Vert"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4B184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/>
        <w:tcBorders>
          <w:left w:val="single" w:color="F4B184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14" w:customStyle="1">
    <w:name w:val="List Table 7 Colorful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C9C9C9" w:sz="4" w:space="0" w:themeColor="accent3" w:themeTint="98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auto" w:fill="E8E8E8" w:themeFill="accent3" w:themeFillTint="40"/>
      </w:tcPr>
    </w:tblStylePr>
    <w:tblStylePr w:type="band1Vert"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C9C9C9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/>
        <w:tcBorders>
          <w:left w:val="single" w:color="C9C9C9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C9C9C9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615" w:customStyle="1">
    <w:name w:val="List Table 7 Colorful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FFD865" w:sz="4" w:space="0" w:themeColor="accent4" w:themeTint="9A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auto" w:fill="FFEFBF" w:themeFill="accent4" w:themeFillTint="40"/>
      </w:tcPr>
    </w:tblStylePr>
    <w:tblStylePr w:type="band1Vert"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FFD865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/>
        <w:tcBorders>
          <w:left w:val="single" w:color="FFD865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16" w:customStyle="1">
    <w:name w:val="List Table 7 Colorful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8DA9DB" w:sz="4" w:space="0" w:themeColor="accent5" w:themeTint="9A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auto" w:fill="CFDBF0" w:themeFill="accent5" w:themeFillTint="40"/>
      </w:tcPr>
    </w:tblStylePr>
    <w:tblStylePr w:type="band1Vert"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8DA9DB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/>
        <w:tcBorders>
          <w:left w:val="single" w:color="8DA9DB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8DA9DB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617" w:customStyle="1">
    <w:name w:val="List Table 7 Colorful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right w:val="single" w:color="A9D08E" w:sz="4" w:space="0" w:themeColor="accent6" w:themeTint="98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auto" w:fill="DAEBCF" w:themeFill="accent6" w:themeFillTint="40"/>
      </w:tcPr>
    </w:tblStylePr>
    <w:tblStylePr w:type="band1Vert"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A9D08E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/>
        <w:tcBorders>
          <w:left w:val="single" w:color="A9D08E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A9D08E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618" w:customStyle="1">
    <w:name w:val="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19" w:customStyle="1">
    <w:name w:val="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0" w:customStyle="1">
    <w:name w:val="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1" w:customStyle="1">
    <w:name w:val="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2" w:customStyle="1">
    <w:name w:val="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23" w:customStyle="1">
    <w:name w:val="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24" w:customStyle="1">
    <w:name w:val="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25" w:customStyle="1">
    <w:name w:val="Bordered &amp; Lined - Accent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26" w:customStyle="1">
    <w:name w:val="Bordered &amp; Lined - Accent 1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68A2D8" w:themeFill="accent1" w:themeFillTint="EA"/>
      </w:tcPr>
    </w:tblStylePr>
  </w:style>
  <w:style w:type="table" w:styleId="627" w:customStyle="1">
    <w:name w:val="Bordered &amp; Lined - Accent 2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4B184" w:themeFill="accent2" w:themeFillTint="97"/>
      </w:tcPr>
    </w:tblStylePr>
  </w:style>
  <w:style w:type="table" w:styleId="628" w:customStyle="1">
    <w:name w:val="Bordered &amp; Lined - Accent 3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A5A5A5" w:themeFill="accent3" w:themeFillTint="FE"/>
      </w:tcPr>
    </w:tblStylePr>
  </w:style>
  <w:style w:type="table" w:styleId="629" w:customStyle="1">
    <w:name w:val="Bordered &amp; Lined - Accent 4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D865" w:themeFill="accent4" w:themeFillTint="9A"/>
      </w:tcPr>
    </w:tblStylePr>
  </w:style>
  <w:style w:type="table" w:styleId="630" w:customStyle="1">
    <w:name w:val="Bordered &amp; Lined - Accent 5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472C4" w:themeFill="accent5"/>
      </w:tcPr>
    </w:tblStylePr>
  </w:style>
  <w:style w:type="table" w:styleId="631" w:customStyle="1">
    <w:name w:val="Bordered &amp; Lined - Accent 6"/>
    <w:basedOn w:val="48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0AD47" w:themeFill="accent6"/>
      </w:tcPr>
    </w:tblStylePr>
  </w:style>
  <w:style w:type="table" w:styleId="632" w:customStyle="1">
    <w:name w:val="Bordered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33" w:customStyle="1">
    <w:name w:val="Bordered - Accent 1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634" w:customStyle="1">
    <w:name w:val="Bordered - Accent 2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635" w:customStyle="1">
    <w:name w:val="Bordered - Accent 3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636" w:customStyle="1">
    <w:name w:val="Bordered - Accent 4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637" w:customStyle="1">
    <w:name w:val="Bordered - Accent 5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638" w:customStyle="1">
    <w:name w:val="Bordered - Accent 6"/>
    <w:basedOn w:val="488"/>
    <w:uiPriority w:val="99"/>
    <w:pPr>
      <w:spacing w:lineRule="auto" w:line="240" w:after="0"/>
    </w:pPr>
    <w:tblPr>
      <w:tblStyleRowBandSize w:val="1"/>
      <w:tblStyleColBandSize w:val="1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paragraph" w:styleId="639">
    <w:name w:val="footnote text"/>
    <w:basedOn w:val="477"/>
    <w:link w:val="640"/>
    <w:uiPriority w:val="99"/>
    <w:semiHidden/>
    <w:unhideWhenUsed/>
    <w:rPr>
      <w:sz w:val="18"/>
    </w:rPr>
    <w:pPr>
      <w:spacing w:lineRule="auto" w:line="240" w:after="40"/>
    </w:pPr>
  </w:style>
  <w:style w:type="character" w:styleId="640" w:customStyle="1">
    <w:name w:val="Текст сноски Знак"/>
    <w:link w:val="639"/>
    <w:uiPriority w:val="99"/>
    <w:rPr>
      <w:sz w:val="18"/>
    </w:rPr>
  </w:style>
  <w:style w:type="character" w:styleId="641">
    <w:name w:val="footnote reference"/>
    <w:basedOn w:val="487"/>
    <w:uiPriority w:val="99"/>
    <w:unhideWhenUsed/>
    <w:rPr>
      <w:vertAlign w:val="superscript"/>
    </w:rPr>
  </w:style>
  <w:style w:type="paragraph" w:styleId="642">
    <w:name w:val="endnote text"/>
    <w:basedOn w:val="477"/>
    <w:link w:val="643"/>
    <w:uiPriority w:val="99"/>
    <w:semiHidden/>
    <w:unhideWhenUsed/>
    <w:rPr>
      <w:sz w:val="20"/>
    </w:rPr>
    <w:pPr>
      <w:spacing w:lineRule="auto" w:line="240" w:after="0"/>
    </w:pPr>
  </w:style>
  <w:style w:type="character" w:styleId="643" w:customStyle="1">
    <w:name w:val="Текст концевой сноски Знак"/>
    <w:link w:val="642"/>
    <w:uiPriority w:val="99"/>
    <w:rPr>
      <w:sz w:val="20"/>
    </w:rPr>
  </w:style>
  <w:style w:type="character" w:styleId="644">
    <w:name w:val="endnote reference"/>
    <w:basedOn w:val="487"/>
    <w:uiPriority w:val="99"/>
    <w:semiHidden/>
    <w:unhideWhenUsed/>
    <w:rPr>
      <w:vertAlign w:val="superscript"/>
    </w:rPr>
  </w:style>
  <w:style w:type="paragraph" w:styleId="645">
    <w:name w:val="toc 3"/>
    <w:basedOn w:val="477"/>
    <w:next w:val="477"/>
    <w:uiPriority w:val="39"/>
    <w:unhideWhenUsed/>
    <w:pPr>
      <w:ind w:left="567"/>
      <w:spacing w:after="57"/>
    </w:pPr>
  </w:style>
  <w:style w:type="paragraph" w:styleId="646">
    <w:name w:val="toc 4"/>
    <w:basedOn w:val="477"/>
    <w:next w:val="477"/>
    <w:uiPriority w:val="39"/>
    <w:unhideWhenUsed/>
    <w:pPr>
      <w:ind w:left="850"/>
      <w:spacing w:after="57"/>
    </w:pPr>
  </w:style>
  <w:style w:type="paragraph" w:styleId="647">
    <w:name w:val="toc 5"/>
    <w:basedOn w:val="477"/>
    <w:next w:val="477"/>
    <w:uiPriority w:val="39"/>
    <w:unhideWhenUsed/>
    <w:pPr>
      <w:ind w:left="1134"/>
      <w:spacing w:after="57"/>
    </w:pPr>
  </w:style>
  <w:style w:type="paragraph" w:styleId="648">
    <w:name w:val="toc 6"/>
    <w:basedOn w:val="477"/>
    <w:next w:val="477"/>
    <w:uiPriority w:val="39"/>
    <w:unhideWhenUsed/>
    <w:pPr>
      <w:ind w:left="1417"/>
      <w:spacing w:after="57"/>
    </w:pPr>
  </w:style>
  <w:style w:type="paragraph" w:styleId="649">
    <w:name w:val="toc 7"/>
    <w:basedOn w:val="477"/>
    <w:next w:val="477"/>
    <w:uiPriority w:val="39"/>
    <w:unhideWhenUsed/>
    <w:pPr>
      <w:ind w:left="1701"/>
      <w:spacing w:after="57"/>
    </w:pPr>
  </w:style>
  <w:style w:type="paragraph" w:styleId="650">
    <w:name w:val="toc 8"/>
    <w:basedOn w:val="477"/>
    <w:next w:val="477"/>
    <w:uiPriority w:val="39"/>
    <w:unhideWhenUsed/>
    <w:pPr>
      <w:ind w:left="1984"/>
      <w:spacing w:after="57"/>
    </w:pPr>
  </w:style>
  <w:style w:type="paragraph" w:styleId="651">
    <w:name w:val="toc 9"/>
    <w:basedOn w:val="477"/>
    <w:next w:val="477"/>
    <w:uiPriority w:val="39"/>
    <w:unhideWhenUsed/>
    <w:pPr>
      <w:ind w:left="2268"/>
      <w:spacing w:after="57"/>
    </w:pPr>
  </w:style>
  <w:style w:type="character" w:styleId="652">
    <w:name w:val="Hyperlink"/>
    <w:basedOn w:val="487"/>
    <w:uiPriority w:val="99"/>
    <w:unhideWhenUsed/>
    <w:rPr>
      <w:color w:val="0563C1" w:themeColor="hyperlink"/>
      <w:u w:val="single"/>
    </w:rPr>
  </w:style>
  <w:style w:type="paragraph" w:styleId="653">
    <w:name w:val="List Paragraph"/>
    <w:basedOn w:val="477"/>
    <w:qFormat/>
    <w:uiPriority w:val="34"/>
    <w:pPr>
      <w:contextualSpacing w:val="true"/>
      <w:ind w:left="720"/>
    </w:pPr>
  </w:style>
  <w:style w:type="character" w:styleId="654" w:customStyle="1">
    <w:name w:val="Заголовок 1 Знак"/>
    <w:basedOn w:val="487"/>
    <w:link w:val="478"/>
    <w:uiPriority w:val="9"/>
    <w:rPr>
      <w:rFonts w:ascii="Calibri Light" w:hAnsi="Calibri Light" w:cs="Calibri Light" w:eastAsia="Calibri Light"/>
      <w:color w:val="2E74B5" w:themeColor="accent1" w:themeShade="BF"/>
      <w:sz w:val="32"/>
      <w:szCs w:val="32"/>
      <w:lang w:eastAsia="ru-RU"/>
    </w:rPr>
  </w:style>
  <w:style w:type="paragraph" w:styleId="655">
    <w:name w:val="TOC Heading"/>
    <w:basedOn w:val="478"/>
    <w:next w:val="477"/>
    <w:qFormat/>
    <w:uiPriority w:val="39"/>
    <w:unhideWhenUsed/>
    <w:pPr>
      <w:spacing w:lineRule="auto" w:line="259"/>
      <w:outlineLvl w:val="9"/>
    </w:pPr>
  </w:style>
  <w:style w:type="paragraph" w:styleId="656">
    <w:name w:val="toc 1"/>
    <w:basedOn w:val="477"/>
    <w:next w:val="477"/>
    <w:uiPriority w:val="39"/>
    <w:unhideWhenUsed/>
    <w:pPr>
      <w:spacing w:after="100"/>
    </w:pPr>
  </w:style>
  <w:style w:type="paragraph" w:styleId="657">
    <w:name w:val="Caption"/>
    <w:basedOn w:val="477"/>
    <w:next w:val="477"/>
    <w:qFormat/>
    <w:uiPriority w:val="35"/>
    <w:semiHidden/>
    <w:unhideWhenUsed/>
    <w:rPr>
      <w:rFonts w:ascii="Times New Roman" w:hAnsi="Times New Roman" w:cs="Times New Roman" w:eastAsia="Times New Roman"/>
      <w:b/>
      <w:bCs/>
      <w:sz w:val="20"/>
      <w:szCs w:val="20"/>
    </w:rPr>
    <w:pPr>
      <w:jc w:val="center"/>
      <w:spacing w:lineRule="auto" w:line="240" w:after="120" w:before="120"/>
    </w:pPr>
  </w:style>
  <w:style w:type="character" w:styleId="658" w:customStyle="1">
    <w:name w:val="Обычный (КС) Знак"/>
    <w:link w:val="659"/>
    <w:rPr>
      <w:sz w:val="24"/>
      <w:szCs w:val="24"/>
    </w:rPr>
  </w:style>
  <w:style w:type="paragraph" w:styleId="659" w:customStyle="1">
    <w:name w:val="Обычный (КС)"/>
    <w:link w:val="658"/>
    <w:rPr>
      <w:sz w:val="24"/>
      <w:szCs w:val="24"/>
    </w:rPr>
    <w:pPr>
      <w:ind w:firstLine="709"/>
      <w:jc w:val="both"/>
      <w:spacing w:lineRule="auto" w:line="240" w:after="0"/>
    </w:pPr>
  </w:style>
  <w:style w:type="paragraph" w:styleId="660">
    <w:name w:val="toc 2"/>
    <w:basedOn w:val="477"/>
    <w:next w:val="477"/>
    <w:uiPriority w:val="39"/>
    <w:unhideWhenUsed/>
    <w:pPr>
      <w:ind w:left="220"/>
      <w:spacing w:after="100"/>
    </w:pPr>
  </w:style>
  <w:style w:type="paragraph" w:styleId="661" w:customStyle="1">
    <w:name w:val="Default"/>
    <w:rPr>
      <w:rFonts w:ascii="Times New Roman" w:hAnsi="Times New Roman" w:cs="Times New Roman"/>
      <w:color w:val="000000"/>
      <w:sz w:val="24"/>
      <w:szCs w:val="24"/>
    </w:rPr>
    <w:pPr>
      <w:spacing w:lineRule="auto" w:line="240" w:after="0"/>
    </w:pPr>
  </w:style>
  <w:style w:type="paragraph" w:styleId="662">
    <w:name w:val="Balloon Text"/>
    <w:basedOn w:val="477"/>
    <w:link w:val="663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63" w:customStyle="1">
    <w:name w:val="Текст выноски Знак"/>
    <w:basedOn w:val="487"/>
    <w:link w:val="662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goszakupki.admin-smolensk.ru/smallpurchases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://goszakupki.admin-smolensk.ru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revision>20</cp:revision>
  <dcterms:created xsi:type="dcterms:W3CDTF">2020-11-02T12:11:00Z</dcterms:created>
  <dcterms:modified xsi:type="dcterms:W3CDTF">2024-09-16T07:38:47Z</dcterms:modified>
</cp:coreProperties>
</file>